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D56" w:rsidRPr="00687801" w:rsidRDefault="00837D56" w:rsidP="00837D56">
      <w:pPr>
        <w:pStyle w:val="berschrift1"/>
        <w:numPr>
          <w:ilvl w:val="0"/>
          <w:numId w:val="0"/>
        </w:numPr>
      </w:pPr>
      <w:bookmarkStart w:id="0" w:name="_GoBack"/>
      <w:bookmarkEnd w:id="0"/>
      <w:r>
        <w:t xml:space="preserve">QUBE-F- Fachportal Mathematik - </w:t>
      </w:r>
      <w:r>
        <w:br/>
        <w:t>Beispiel: Einführung der Produktregel, Gymnasium, J1</w:t>
      </w:r>
    </w:p>
    <w:p w:rsidR="00687801" w:rsidRDefault="00C77E96" w:rsidP="00C77E96">
      <w:pPr>
        <w:pStyle w:val="berschrift2"/>
        <w:numPr>
          <w:ilvl w:val="0"/>
          <w:numId w:val="0"/>
        </w:numPr>
      </w:pPr>
      <w:r>
        <w:t>Item 1.</w:t>
      </w:r>
      <w:r w:rsidR="00036A13">
        <w:t>3</w:t>
      </w:r>
      <w:r>
        <w:t xml:space="preserve">: </w:t>
      </w:r>
      <w:r w:rsidR="00036A13">
        <w:t>Im Unterricht wird mit Fragen und Aufgaben gearbeitet, die Schülerinnen und Schüler zur vertieften Auseinandersetzung mit den Inhalten herausfordern</w:t>
      </w:r>
      <w:r>
        <w:t xml:space="preserve"> („</w:t>
      </w:r>
      <w:r w:rsidR="00036A13">
        <w:t>Herausfordernde Aufgaben und Fragen</w:t>
      </w:r>
      <w:r>
        <w:t>“)</w:t>
      </w:r>
      <w:r w:rsidR="00A85A39">
        <w:t>.</w:t>
      </w:r>
    </w:p>
    <w:p w:rsidR="008B1D24" w:rsidRDefault="008B1D24" w:rsidP="008B1D24">
      <w:pPr>
        <w:pStyle w:val="berschrift3"/>
        <w:numPr>
          <w:ilvl w:val="0"/>
          <w:numId w:val="0"/>
        </w:numPr>
      </w:pPr>
      <w:r>
        <w:t>Einstiegsaufgabe mit herausfordernden Fragen</w:t>
      </w:r>
    </w:p>
    <w:p w:rsidR="00036A13" w:rsidRPr="00036A13" w:rsidRDefault="00036A13" w:rsidP="00036A13">
      <w:pPr>
        <w:rPr>
          <w:rStyle w:val="BetontFettZchn"/>
        </w:rPr>
      </w:pPr>
      <w:r>
        <w:t xml:space="preserve">Bereits mit der folgenden Einstiegsaufgabe stellt die Lehrkraft </w:t>
      </w:r>
      <w:r w:rsidRPr="00036A13">
        <w:rPr>
          <w:rStyle w:val="BetontFettZchn"/>
        </w:rPr>
        <w:t>Aufgaben, die nicht mit „ja“ oder „nein“ beantwortbar sind und die über die reine Reproduktion von auswendig gelerntem Wissen hinausgehen.</w:t>
      </w:r>
    </w:p>
    <w:p w:rsidR="00642964" w:rsidRDefault="00036A13" w:rsidP="00A85A39">
      <w:r>
        <w:t>E</w:t>
      </w:r>
      <w:r w:rsidR="00642964">
        <w:t>instiegsaufgabe</w:t>
      </w:r>
    </w:p>
    <w:p w:rsidR="00A85A39" w:rsidRDefault="009B52DB" w:rsidP="00A85A39">
      <w:pPr>
        <w:pStyle w:val="Nummerierungabc"/>
      </w:pPr>
      <w:r>
        <w:t>Ergänz</w:t>
      </w:r>
      <w:r w:rsidR="00A85A39">
        <w:t xml:space="preserve">e in der tabellarischen Übersicht die Ableitungen der Funktionen u und v, </w:t>
      </w:r>
      <w:r>
        <w:t xml:space="preserve">die Funktion f mit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 v(x)</m:t>
        </m:r>
      </m:oMath>
      <w:r>
        <w:rPr>
          <w:rFonts w:eastAsiaTheme="minorEastAsia"/>
        </w:rPr>
        <w:t xml:space="preserve"> und deren Ableitung.</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835"/>
        <w:gridCol w:w="2552"/>
        <w:gridCol w:w="4241"/>
      </w:tblGrid>
      <w:tr w:rsidR="009B52DB" w:rsidTr="009B52DB">
        <w:trPr>
          <w:cantSplit/>
          <w:tblHeader/>
        </w:trPr>
        <w:tc>
          <w:tcPr>
            <w:tcW w:w="2835" w:type="dxa"/>
            <w:tcBorders>
              <w:top w:val="nil"/>
              <w:left w:val="nil"/>
              <w:bottom w:val="single" w:sz="4" w:space="0" w:color="B70017"/>
              <w:right w:val="single" w:sz="4" w:space="0" w:color="D9D9D9" w:themeColor="background1" w:themeShade="D9"/>
            </w:tcBorders>
          </w:tcPr>
          <w:p w:rsidR="009B52DB" w:rsidRDefault="009B52DB" w:rsidP="00F13823">
            <w:pPr>
              <w:pStyle w:val="Tabellenberschrift"/>
            </w:pPr>
            <w:r>
              <w:t>Funktionen u und v</w:t>
            </w:r>
          </w:p>
        </w:tc>
        <w:tc>
          <w:tcPr>
            <w:tcW w:w="2552" w:type="dxa"/>
            <w:tcBorders>
              <w:top w:val="nil"/>
              <w:left w:val="single" w:sz="4" w:space="0" w:color="D9D9D9" w:themeColor="background1" w:themeShade="D9"/>
              <w:bottom w:val="single" w:sz="4" w:space="0" w:color="B70017"/>
              <w:right w:val="single" w:sz="4" w:space="0" w:color="D9D9D9" w:themeColor="background1" w:themeShade="D9"/>
            </w:tcBorders>
          </w:tcPr>
          <w:p w:rsidR="009B52DB" w:rsidRDefault="009B52DB" w:rsidP="00F13823">
            <w:pPr>
              <w:pStyle w:val="Tabellenberschrift"/>
            </w:pPr>
            <w:r>
              <w:t>Ableitungsfunktionen u‘ und v‘</w:t>
            </w:r>
          </w:p>
        </w:tc>
        <w:tc>
          <w:tcPr>
            <w:tcW w:w="4241" w:type="dxa"/>
            <w:tcBorders>
              <w:top w:val="nil"/>
              <w:left w:val="single" w:sz="4" w:space="0" w:color="D9D9D9" w:themeColor="background1" w:themeShade="D9"/>
              <w:bottom w:val="single" w:sz="4" w:space="0" w:color="B70017"/>
              <w:right w:val="nil"/>
            </w:tcBorders>
          </w:tcPr>
          <w:p w:rsidR="009B52DB" w:rsidRDefault="009B52DB" w:rsidP="00F13823">
            <w:pPr>
              <w:pStyle w:val="Tabellenberschrift"/>
            </w:pPr>
            <w:r>
              <w:t xml:space="preserve">Funktion </w:t>
            </w:r>
            <m:oMath>
              <m:r>
                <m:rPr>
                  <m:sty m:val="bi"/>
                </m:rPr>
                <w:rPr>
                  <w:rFonts w:ascii="Cambria Math" w:hAnsi="Cambria Math"/>
                </w:rPr>
                <m:t>f</m:t>
              </m:r>
            </m:oMath>
            <w:r>
              <w:t xml:space="preserve"> mit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=u</m:t>
              </m:r>
              <m:d>
                <m:dPr>
                  <m:ctrlPr>
                    <w:rPr>
                      <w:rFonts w:ascii="Cambria Math" w:hAnsi="Cambria Math"/>
                      <w:i/>
                    </w:rPr>
                  </m:ctrlPr>
                </m:dPr>
                <m:e>
                  <m:r>
                    <m:rPr>
                      <m:sty m:val="bi"/>
                    </m:rPr>
                    <w:rPr>
                      <w:rFonts w:ascii="Cambria Math" w:hAnsi="Cambria Math"/>
                    </w:rPr>
                    <m:t>x</m:t>
                  </m:r>
                </m:e>
              </m:d>
              <m:r>
                <m:rPr>
                  <m:sty m:val="bi"/>
                </m:rPr>
                <w:rPr>
                  <w:rFonts w:ascii="Cambria Math" w:hAnsi="Cambria Math"/>
                </w:rPr>
                <m:t>⋅v(x)</m:t>
              </m:r>
            </m:oMath>
            <w:r>
              <w:rPr>
                <w:rFonts w:eastAsiaTheme="minorEastAsia"/>
              </w:rPr>
              <w:t xml:space="preserve"> und deren Ableitungsfunktion </w:t>
            </w:r>
            <m:oMath>
              <m:r>
                <m:rPr>
                  <m:sty m:val="bi"/>
                </m:rPr>
                <w:rPr>
                  <w:rFonts w:ascii="Cambria Math" w:eastAsiaTheme="minorEastAsia" w:hAnsi="Cambria Math"/>
                </w:rPr>
                <m:t>f'</m:t>
              </m:r>
            </m:oMath>
          </w:p>
        </w:tc>
      </w:tr>
      <w:tr w:rsidR="009B52DB" w:rsidTr="009B52DB">
        <w:trPr>
          <w:cantSplit/>
          <w:tblHeader/>
        </w:trPr>
        <w:tc>
          <w:tcPr>
            <w:tcW w:w="2835" w:type="dxa"/>
            <w:tcBorders>
              <w:top w:val="single" w:sz="4" w:space="0" w:color="B70017"/>
            </w:tcBorders>
          </w:tcPr>
          <w:p w:rsidR="009B52DB" w:rsidRDefault="009B52DB" w:rsidP="00F13823">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=2x,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oMath>
            </m:oMathPara>
          </w:p>
        </w:tc>
        <w:tc>
          <w:tcPr>
            <w:tcW w:w="2552" w:type="dxa"/>
            <w:tcBorders>
              <w:top w:val="single" w:sz="4" w:space="0" w:color="B70017"/>
            </w:tcBorders>
          </w:tcPr>
          <w:p w:rsidR="009B52DB" w:rsidRDefault="009B52DB" w:rsidP="00F13823">
            <w:pPr>
              <w:pStyle w:val="Tabelleninhalt"/>
            </w:pPr>
          </w:p>
        </w:tc>
        <w:tc>
          <w:tcPr>
            <w:tcW w:w="4241" w:type="dxa"/>
            <w:tcBorders>
              <w:top w:val="single" w:sz="4" w:space="0" w:color="B70017"/>
            </w:tcBorders>
          </w:tcPr>
          <w:p w:rsidR="009B52DB" w:rsidRDefault="009B52DB" w:rsidP="00F13823">
            <w:pPr>
              <w:pStyle w:val="Tabelleninhalt"/>
            </w:pPr>
          </w:p>
        </w:tc>
      </w:tr>
      <w:tr w:rsidR="009B52DB" w:rsidTr="009B52DB">
        <w:trPr>
          <w:cantSplit/>
          <w:tblHeader/>
        </w:trPr>
        <w:tc>
          <w:tcPr>
            <w:tcW w:w="2835" w:type="dxa"/>
          </w:tcPr>
          <w:p w:rsidR="009B52DB" w:rsidRDefault="009B52DB" w:rsidP="00F13823">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oMath>
            </m:oMathPara>
          </w:p>
        </w:tc>
        <w:tc>
          <w:tcPr>
            <w:tcW w:w="2552" w:type="dxa"/>
          </w:tcPr>
          <w:p w:rsidR="009B52DB" w:rsidRDefault="009B52DB" w:rsidP="00F13823">
            <w:pPr>
              <w:pStyle w:val="Tabelleninhalt"/>
            </w:pPr>
            <w:r>
              <w:t xml:space="preserve"> </w:t>
            </w:r>
          </w:p>
        </w:tc>
        <w:tc>
          <w:tcPr>
            <w:tcW w:w="4241" w:type="dxa"/>
          </w:tcPr>
          <w:p w:rsidR="009B52DB" w:rsidRDefault="009B52DB" w:rsidP="00F13823">
            <w:pPr>
              <w:pStyle w:val="Tabelleninhalt"/>
            </w:pPr>
          </w:p>
        </w:tc>
      </w:tr>
      <w:tr w:rsidR="009B52DB" w:rsidTr="009B52DB">
        <w:trPr>
          <w:cantSplit/>
          <w:tblHeader/>
        </w:trPr>
        <w:tc>
          <w:tcPr>
            <w:tcW w:w="2835" w:type="dxa"/>
          </w:tcPr>
          <w:p w:rsidR="009B52DB" w:rsidRPr="009B52DB" w:rsidRDefault="009B52DB" w:rsidP="00F13823">
            <w:pPr>
              <w:pStyle w:val="Tabelleninhalt"/>
              <w:rPr>
                <w:rFonts w:ascii="Cambria Math" w:eastAsia="Calibri" w:hAnsi="Cambria Math"/>
                <w:i/>
              </w:rPr>
            </w:pPr>
            <m:oMathPara>
              <m:oMath>
                <m:r>
                  <w:rPr>
                    <w:rFonts w:ascii="Cambria Math" w:eastAsia="Calibri" w:hAnsi="Cambria Math"/>
                  </w:rPr>
                  <m:t>u</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=-2x , v</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=5</m:t>
                </m:r>
                <m:sSup>
                  <m:sSupPr>
                    <m:ctrlPr>
                      <w:rPr>
                        <w:rFonts w:ascii="Cambria Math" w:eastAsia="Calibri" w:hAnsi="Cambria Math"/>
                        <w:i/>
                      </w:rPr>
                    </m:ctrlPr>
                  </m:sSupPr>
                  <m:e>
                    <m:r>
                      <w:rPr>
                        <w:rFonts w:ascii="Cambria Math" w:eastAsia="Calibri" w:hAnsi="Cambria Math"/>
                      </w:rPr>
                      <m:t>x</m:t>
                    </m:r>
                  </m:e>
                  <m:sup>
                    <m:r>
                      <w:rPr>
                        <w:rFonts w:ascii="Cambria Math" w:eastAsia="Calibri" w:hAnsi="Cambria Math"/>
                      </w:rPr>
                      <m:t>4</m:t>
                    </m:r>
                  </m:sup>
                </m:sSup>
              </m:oMath>
            </m:oMathPara>
          </w:p>
        </w:tc>
        <w:tc>
          <w:tcPr>
            <w:tcW w:w="2552" w:type="dxa"/>
          </w:tcPr>
          <w:p w:rsidR="009B52DB" w:rsidRDefault="009B52DB" w:rsidP="00F13823">
            <w:pPr>
              <w:pStyle w:val="Tabelleninhalt"/>
            </w:pPr>
          </w:p>
        </w:tc>
        <w:tc>
          <w:tcPr>
            <w:tcW w:w="4241" w:type="dxa"/>
          </w:tcPr>
          <w:p w:rsidR="009B52DB" w:rsidRDefault="009B52DB" w:rsidP="00F13823">
            <w:pPr>
              <w:pStyle w:val="Tabelleninhalt"/>
            </w:pPr>
          </w:p>
        </w:tc>
      </w:tr>
      <w:tr w:rsidR="009B52DB" w:rsidTr="009B52DB">
        <w:trPr>
          <w:cantSplit/>
          <w:tblHeader/>
        </w:trPr>
        <w:tc>
          <w:tcPr>
            <w:tcW w:w="2835" w:type="dxa"/>
          </w:tcPr>
          <w:p w:rsidR="009B52DB" w:rsidRDefault="009B52DB" w:rsidP="00F13823">
            <w:pPr>
              <w:pStyle w:val="Tabelleninhalt"/>
              <w:rPr>
                <w:rFonts w:eastAsia="Calibri"/>
              </w:rPr>
            </w:pPr>
            <m:oMathPara>
              <m:oMath>
                <m:r>
                  <w:rPr>
                    <w:rFonts w:ascii="Cambria Math" w:eastAsia="Calibri" w:hAnsi="Cambria Math"/>
                  </w:rPr>
                  <m:t>u</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m:t>
                </m:r>
                <m:rad>
                  <m:radPr>
                    <m:degHide m:val="1"/>
                    <m:ctrlPr>
                      <w:rPr>
                        <w:rFonts w:ascii="Cambria Math" w:eastAsia="Calibri" w:hAnsi="Cambria Math"/>
                        <w:i/>
                      </w:rPr>
                    </m:ctrlPr>
                  </m:radPr>
                  <m:deg/>
                  <m:e>
                    <m:r>
                      <w:rPr>
                        <w:rFonts w:ascii="Cambria Math" w:eastAsia="Calibri" w:hAnsi="Cambria Math"/>
                      </w:rPr>
                      <m:t>x</m:t>
                    </m:r>
                  </m:e>
                </m:rad>
                <m:r>
                  <w:rPr>
                    <w:rFonts w:ascii="Cambria Math" w:eastAsia="Calibri" w:hAnsi="Cambria Math"/>
                  </w:rPr>
                  <m:t xml:space="preserve"> , v</m:t>
                </m:r>
                <m:d>
                  <m:dPr>
                    <m:ctrlPr>
                      <w:rPr>
                        <w:rFonts w:ascii="Cambria Math" w:eastAsia="Calibri" w:hAnsi="Cambria Math"/>
                        <w:i/>
                      </w:rPr>
                    </m:ctrlPr>
                  </m:dPr>
                  <m:e>
                    <m:r>
                      <w:rPr>
                        <w:rFonts w:ascii="Cambria Math" w:eastAsia="Calibri" w:hAnsi="Cambria Math"/>
                      </w:rPr>
                      <m:t>x</m:t>
                    </m:r>
                  </m:e>
                </m:d>
                <m:r>
                  <w:rPr>
                    <w:rFonts w:ascii="Cambria Math" w:eastAsia="Calibri" w:hAnsi="Cambria Math"/>
                  </w:rPr>
                  <m:t>=</m:t>
                </m:r>
                <m:rad>
                  <m:radPr>
                    <m:degHide m:val="1"/>
                    <m:ctrlPr>
                      <w:rPr>
                        <w:rFonts w:ascii="Cambria Math" w:eastAsia="Calibri" w:hAnsi="Cambria Math"/>
                        <w:i/>
                      </w:rPr>
                    </m:ctrlPr>
                  </m:radPr>
                  <m:deg/>
                  <m:e>
                    <m:sSup>
                      <m:sSupPr>
                        <m:ctrlPr>
                          <w:rPr>
                            <w:rFonts w:ascii="Cambria Math" w:eastAsia="Calibri" w:hAnsi="Cambria Math"/>
                            <w:i/>
                          </w:rPr>
                        </m:ctrlPr>
                      </m:sSupPr>
                      <m:e>
                        <m:r>
                          <w:rPr>
                            <w:rFonts w:ascii="Cambria Math" w:eastAsia="Calibri" w:hAnsi="Cambria Math"/>
                          </w:rPr>
                          <m:t>x</m:t>
                        </m:r>
                      </m:e>
                      <m:sup>
                        <m:r>
                          <w:rPr>
                            <w:rFonts w:ascii="Cambria Math" w:eastAsia="Calibri" w:hAnsi="Cambria Math"/>
                          </w:rPr>
                          <m:t>3</m:t>
                        </m:r>
                      </m:sup>
                    </m:sSup>
                  </m:e>
                </m:rad>
              </m:oMath>
            </m:oMathPara>
          </w:p>
        </w:tc>
        <w:tc>
          <w:tcPr>
            <w:tcW w:w="2552" w:type="dxa"/>
          </w:tcPr>
          <w:p w:rsidR="009B52DB" w:rsidRDefault="009B52DB" w:rsidP="00F13823">
            <w:pPr>
              <w:pStyle w:val="Tabelleninhalt"/>
            </w:pPr>
          </w:p>
        </w:tc>
        <w:tc>
          <w:tcPr>
            <w:tcW w:w="4241" w:type="dxa"/>
          </w:tcPr>
          <w:p w:rsidR="009B52DB" w:rsidRDefault="009B52DB" w:rsidP="00F13823">
            <w:pPr>
              <w:pStyle w:val="Tabelleninhalt"/>
            </w:pPr>
          </w:p>
        </w:tc>
      </w:tr>
    </w:tbl>
    <w:p w:rsidR="00A85A39" w:rsidRDefault="00A85A39" w:rsidP="00A85A39">
      <w:pPr>
        <w:pStyle w:val="Nummerierungabc"/>
        <w:numPr>
          <w:ilvl w:val="0"/>
          <w:numId w:val="0"/>
        </w:numPr>
        <w:ind w:left="720" w:hanging="360"/>
      </w:pPr>
    </w:p>
    <w:p w:rsidR="002115D1" w:rsidRDefault="00642964" w:rsidP="00036A13">
      <w:pPr>
        <w:pStyle w:val="Nummerierungabc"/>
      </w:pPr>
      <w:r>
        <w:t>Formuliere eine Gesetzmäßigkeit zur Ableitung von Produkten.</w:t>
      </w:r>
    </w:p>
    <w:p w:rsidR="002115D1" w:rsidRDefault="002115D1" w:rsidP="002115D1">
      <w:r>
        <w:t xml:space="preserve">(Anmerkung: Optimal für diese Einstiegsaufgabe ist eine sechsspaltige Tabelle mit je einer Spalte für </w:t>
      </w:r>
      <m:oMath>
        <m:r>
          <w:rPr>
            <w:rFonts w:ascii="Cambria Math" w:hAnsi="Cambria Math"/>
          </w:rPr>
          <m:t>u(x), v(x), u‘(x), v‘(x), f(x)=u(x)</m:t>
        </m:r>
        <m:r>
          <w:rPr>
            <w:rFonts w:ascii="Cambria Math" w:hAnsi="Cambria Math" w:cs="Cambria Math"/>
          </w:rPr>
          <m:t>⋅</m:t>
        </m:r>
        <m:r>
          <w:rPr>
            <w:rFonts w:ascii="Cambria Math" w:hAnsi="Cambria Math"/>
          </w:rPr>
          <m:t xml:space="preserve"> v(x)</m:t>
        </m:r>
      </m:oMath>
      <w:r>
        <w:t xml:space="preserve"> und </w:t>
      </w:r>
      <m:oMath>
        <m:r>
          <w:rPr>
            <w:rFonts w:ascii="Cambria Math" w:hAnsi="Cambria Math"/>
          </w:rPr>
          <m:t>f‘(x)</m:t>
        </m:r>
      </m:oMath>
      <w:r>
        <w:t xml:space="preserve">. Dies ist aber in diesem Dokument, für das eine einheitliche barrierefreie Vorlage verwendet wird, nicht möglich.) </w:t>
      </w:r>
    </w:p>
    <w:p w:rsidR="00036A13" w:rsidRDefault="002115D1" w:rsidP="00036A13">
      <w:pPr>
        <w:rPr>
          <w:rFonts w:eastAsiaTheme="minorEastAsia"/>
        </w:rPr>
      </w:pPr>
      <w:r>
        <w:t>Auf</w:t>
      </w:r>
      <w:r w:rsidR="00036A13">
        <w:t xml:space="preserve"> Basis ihres Vorwissens wird in dieser Einstiegsaufgabe von den Lernenden verlangt, </w:t>
      </w:r>
      <w:r w:rsidR="00036A13" w:rsidRPr="00036A13">
        <w:rPr>
          <w:rStyle w:val="BetontFettZchn"/>
        </w:rPr>
        <w:t>eine eigene Lösungsidee</w:t>
      </w:r>
      <w:r w:rsidR="00036A13">
        <w:t xml:space="preserve"> zum Ableiten von Produkten von Funktionen zu </w:t>
      </w:r>
      <w:r w:rsidR="00036A13" w:rsidRPr="00036A13">
        <w:rPr>
          <w:rStyle w:val="BetontFettZchn"/>
        </w:rPr>
        <w:t>entwickeln</w:t>
      </w:r>
      <w:r w:rsidR="00036A13">
        <w:t xml:space="preserve">. Für schnell arbeitende Schülerinnen und Schüler bietet die letzte Zeile mit </w:t>
      </w:r>
      <m:oMath>
        <m:rad>
          <m:radPr>
            <m:degHide m:val="1"/>
            <m:ctrlPr>
              <w:rPr>
                <w:rFonts w:ascii="Cambria Math" w:eastAsiaTheme="minorEastAsia" w:hAnsi="Cambria Math"/>
                <w:i/>
              </w:rPr>
            </m:ctrlPr>
          </m:radPr>
          <m:deg/>
          <m:e>
            <m:r>
              <w:rPr>
                <w:rFonts w:ascii="Cambria Math" w:eastAsiaTheme="minorEastAsia" w:hAnsi="Cambria Math"/>
              </w:rPr>
              <m:t>x</m:t>
            </m:r>
          </m:e>
        </m:rad>
        <m:r>
          <w:rPr>
            <w:rFonts w:ascii="Cambria Math" w:eastAsiaTheme="minorEastAsia" w:hAnsi="Cambria Math"/>
          </w:rPr>
          <m:t xml:space="preserve"> </m:t>
        </m:r>
      </m:oMath>
      <w:r w:rsidR="00036A13">
        <w:rPr>
          <w:rFonts w:eastAsiaTheme="minorEastAsia"/>
        </w:rPr>
        <w:t xml:space="preserve">und </w:t>
      </w:r>
      <m:oMath>
        <m:rad>
          <m:radPr>
            <m:degHide m:val="1"/>
            <m:ctrlPr>
              <w:rPr>
                <w:rFonts w:ascii="Cambria Math" w:eastAsiaTheme="minorEastAsia" w:hAnsi="Cambria Math"/>
                <w:i/>
              </w:rPr>
            </m:ctrlPr>
          </m:radPr>
          <m:deg/>
          <m:e>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3</m:t>
                </m:r>
              </m:sup>
            </m:sSup>
          </m:e>
        </m:rad>
      </m:oMath>
      <w:r w:rsidR="00036A13">
        <w:rPr>
          <w:rFonts w:eastAsiaTheme="minorEastAsia"/>
        </w:rPr>
        <w:t xml:space="preserve"> eine weitere angemessene Herausforderung.</w:t>
      </w:r>
    </w:p>
    <w:p w:rsidR="008B1D24" w:rsidRDefault="008B1D24" w:rsidP="008B1D24">
      <w:pPr>
        <w:pStyle w:val="berschrift3"/>
        <w:numPr>
          <w:ilvl w:val="0"/>
          <w:numId w:val="0"/>
        </w:numPr>
        <w:rPr>
          <w:rFonts w:eastAsiaTheme="minorEastAsia"/>
        </w:rPr>
      </w:pPr>
      <w:r>
        <w:rPr>
          <w:rFonts w:eastAsiaTheme="minorEastAsia"/>
        </w:rPr>
        <w:t>Verschiedene Bearbeitungsvarianten und der konstruktive Umgang damit</w:t>
      </w:r>
    </w:p>
    <w:p w:rsidR="00A672F9" w:rsidRDefault="00036A13" w:rsidP="00036A13">
      <w:pPr>
        <w:rPr>
          <w:rFonts w:eastAsiaTheme="minorEastAsia"/>
        </w:rPr>
      </w:pPr>
      <w:r>
        <w:t xml:space="preserve">Bei Aufgabenteil a) kann es unterschiedliche </w:t>
      </w:r>
      <w:r w:rsidR="002115D1">
        <w:t>Bearbeitungen von Lernenden</w:t>
      </w:r>
      <w:r>
        <w:t xml:space="preserve"> geben, hier dargestellt an der zweiten </w:t>
      </w:r>
      <w:r w:rsidR="00B71303">
        <w:t xml:space="preserve">Teilaufgabe mit den Funktionen </w:t>
      </w:r>
      <m:oMath>
        <m:r>
          <w:rPr>
            <w:rFonts w:ascii="Cambria Math" w:hAnsi="Cambria Math"/>
          </w:rPr>
          <m:t>u</m:t>
        </m:r>
      </m:oMath>
      <w:r w:rsidR="00B71303">
        <w:t xml:space="preserve"> und </w:t>
      </w:r>
      <m:oMath>
        <m:r>
          <w:rPr>
            <w:rFonts w:ascii="Cambria Math" w:hAnsi="Cambria Math"/>
          </w:rPr>
          <m:t>v</m:t>
        </m:r>
      </m:oMath>
      <w:r w:rsidR="00B71303">
        <w:t xml:space="preserve"> mit </w:t>
      </w:r>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oMath>
      <w:r w:rsidR="00B71303">
        <w:rPr>
          <w:rFonts w:eastAsiaTheme="minorEastAsia"/>
        </w:rPr>
        <w:t xml:space="preserve"> und </w:t>
      </w:r>
      <m:oMath>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5</m:t>
            </m:r>
          </m:sup>
        </m:sSup>
        <m:r>
          <w:rPr>
            <w:rFonts w:ascii="Cambria Math" w:eastAsiaTheme="minorEastAsia" w:hAnsi="Cambria Math"/>
          </w:rPr>
          <m:t>.</m:t>
        </m:r>
      </m:oMath>
    </w:p>
    <w:p w:rsidR="00A266F2" w:rsidRDefault="00A266F2" w:rsidP="00036A13"/>
    <w:p w:rsidR="00B71303" w:rsidRPr="00A672F9" w:rsidRDefault="002115D1" w:rsidP="00036A13">
      <w:pPr>
        <w:rPr>
          <w:rFonts w:eastAsiaTheme="minorEastAsia"/>
        </w:rPr>
      </w:pPr>
      <w:r>
        <w:lastRenderedPageBreak/>
        <w:t>Bearbeitungsv</w:t>
      </w:r>
      <w:r w:rsidR="00B71303">
        <w:t>ariante 1:</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410"/>
        <w:gridCol w:w="2977"/>
        <w:gridCol w:w="4241"/>
      </w:tblGrid>
      <w:tr w:rsidR="00B71303" w:rsidTr="00B71303">
        <w:trPr>
          <w:cantSplit/>
          <w:tblHeader/>
        </w:trPr>
        <w:tc>
          <w:tcPr>
            <w:tcW w:w="2410" w:type="dxa"/>
            <w:tcBorders>
              <w:top w:val="nil"/>
              <w:left w:val="nil"/>
              <w:bottom w:val="single" w:sz="4" w:space="0" w:color="B70017"/>
              <w:right w:val="single" w:sz="4" w:space="0" w:color="D9D9D9" w:themeColor="background1" w:themeShade="D9"/>
            </w:tcBorders>
          </w:tcPr>
          <w:p w:rsidR="00B71303" w:rsidRDefault="00B71303" w:rsidP="00405B75">
            <w:pPr>
              <w:pStyle w:val="Tabellenberschrift"/>
            </w:pPr>
            <w:r>
              <w:t>Funktionen u und v</w:t>
            </w:r>
          </w:p>
        </w:tc>
        <w:tc>
          <w:tcPr>
            <w:tcW w:w="2977" w:type="dxa"/>
            <w:tcBorders>
              <w:top w:val="nil"/>
              <w:left w:val="single" w:sz="4" w:space="0" w:color="D9D9D9" w:themeColor="background1" w:themeShade="D9"/>
              <w:bottom w:val="single" w:sz="4" w:space="0" w:color="B70017"/>
              <w:right w:val="single" w:sz="4" w:space="0" w:color="D9D9D9" w:themeColor="background1" w:themeShade="D9"/>
            </w:tcBorders>
          </w:tcPr>
          <w:p w:rsidR="00B71303" w:rsidRDefault="00B71303" w:rsidP="00405B75">
            <w:pPr>
              <w:pStyle w:val="Tabellenberschrift"/>
            </w:pPr>
            <w:r>
              <w:t>Ableitungsfunktionen u‘ und v‘</w:t>
            </w:r>
          </w:p>
        </w:tc>
        <w:tc>
          <w:tcPr>
            <w:tcW w:w="4241" w:type="dxa"/>
            <w:tcBorders>
              <w:top w:val="nil"/>
              <w:left w:val="single" w:sz="4" w:space="0" w:color="D9D9D9" w:themeColor="background1" w:themeShade="D9"/>
              <w:bottom w:val="single" w:sz="4" w:space="0" w:color="B70017"/>
              <w:right w:val="nil"/>
            </w:tcBorders>
          </w:tcPr>
          <w:p w:rsidR="00B71303" w:rsidRDefault="00B71303" w:rsidP="00405B75">
            <w:pPr>
              <w:pStyle w:val="Tabellenberschrift"/>
            </w:pPr>
            <w:r>
              <w:t xml:space="preserve">Funktion </w:t>
            </w:r>
            <m:oMath>
              <m:r>
                <m:rPr>
                  <m:sty m:val="bi"/>
                </m:rPr>
                <w:rPr>
                  <w:rFonts w:ascii="Cambria Math" w:hAnsi="Cambria Math"/>
                </w:rPr>
                <m:t>f</m:t>
              </m:r>
            </m:oMath>
            <w:r>
              <w:t xml:space="preserve"> mit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=u</m:t>
              </m:r>
              <m:d>
                <m:dPr>
                  <m:ctrlPr>
                    <w:rPr>
                      <w:rFonts w:ascii="Cambria Math" w:hAnsi="Cambria Math"/>
                      <w:i/>
                    </w:rPr>
                  </m:ctrlPr>
                </m:dPr>
                <m:e>
                  <m:r>
                    <m:rPr>
                      <m:sty m:val="bi"/>
                    </m:rPr>
                    <w:rPr>
                      <w:rFonts w:ascii="Cambria Math" w:hAnsi="Cambria Math"/>
                    </w:rPr>
                    <m:t>x</m:t>
                  </m:r>
                </m:e>
              </m:d>
              <m:r>
                <m:rPr>
                  <m:sty m:val="bi"/>
                </m:rPr>
                <w:rPr>
                  <w:rFonts w:ascii="Cambria Math" w:hAnsi="Cambria Math"/>
                </w:rPr>
                <m:t>⋅v(x)</m:t>
              </m:r>
            </m:oMath>
            <w:r>
              <w:rPr>
                <w:rFonts w:eastAsiaTheme="minorEastAsia"/>
              </w:rPr>
              <w:t xml:space="preserve"> und deren Ableitungsfunktion </w:t>
            </w:r>
            <m:oMath>
              <m:r>
                <m:rPr>
                  <m:sty m:val="bi"/>
                </m:rPr>
                <w:rPr>
                  <w:rFonts w:ascii="Cambria Math" w:eastAsiaTheme="minorEastAsia" w:hAnsi="Cambria Math"/>
                </w:rPr>
                <m:t>f'</m:t>
              </m:r>
            </m:oMath>
          </w:p>
        </w:tc>
      </w:tr>
      <w:tr w:rsidR="00B71303" w:rsidTr="00B71303">
        <w:trPr>
          <w:cantSplit/>
          <w:tblHeader/>
        </w:trPr>
        <w:tc>
          <w:tcPr>
            <w:tcW w:w="2410" w:type="dxa"/>
          </w:tcPr>
          <w:p w:rsidR="00B71303" w:rsidRDefault="00B71303" w:rsidP="00405B75">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oMath>
            </m:oMathPara>
          </w:p>
        </w:tc>
        <w:tc>
          <w:tcPr>
            <w:tcW w:w="2977" w:type="dxa"/>
          </w:tcPr>
          <w:p w:rsidR="00B71303" w:rsidRPr="00B71303" w:rsidRDefault="00B71303" w:rsidP="00405B75">
            <w:pPr>
              <w:pStyle w:val="Tabelleninhalt"/>
              <w:rPr>
                <w:rFonts w:ascii="FreeMono" w:hAnsi="FreeMono" w:cs="FreeMono"/>
              </w:rPr>
            </w:pPr>
            <w:r>
              <w:t xml:space="preserve"> </w:t>
            </w:r>
            <m:oMath>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v</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4</m:t>
                  </m:r>
                </m:sup>
              </m:sSup>
            </m:oMath>
          </w:p>
        </w:tc>
        <w:tc>
          <w:tcPr>
            <w:tcW w:w="4241" w:type="dxa"/>
          </w:tcPr>
          <w:p w:rsidR="00B71303" w:rsidRDefault="00B71303" w:rsidP="00405B75">
            <w:pPr>
              <w:pStyle w:val="Tabelleninhalt"/>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r>
                  <w:rPr>
                    <w:rFonts w:ascii="Cambria Math" w:hAnsi="Cambria Math"/>
                  </w:rPr>
                  <m:t>,</m:t>
                </m:r>
                <m:r>
                  <m:rPr>
                    <m:sty m:val="p"/>
                  </m:rPr>
                  <w:rPr>
                    <w:rFonts w:ascii="Cambria Math" w:hAnsi="Cambria Math"/>
                  </w:rPr>
                  <w:br/>
                </m:r>
              </m:oMath>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=15</m:t>
                </m:r>
                <m:sSup>
                  <m:sSupPr>
                    <m:ctrlPr>
                      <w:rPr>
                        <w:rFonts w:ascii="Cambria Math" w:hAnsi="Cambria Math"/>
                        <w:i/>
                      </w:rPr>
                    </m:ctrlPr>
                  </m:sSupPr>
                  <m:e>
                    <m:r>
                      <w:rPr>
                        <w:rFonts w:ascii="Cambria Math" w:hAnsi="Cambria Math"/>
                      </w:rPr>
                      <m:t>x</m:t>
                    </m:r>
                  </m:e>
                  <m:sup>
                    <m:r>
                      <w:rPr>
                        <w:rFonts w:ascii="Cambria Math" w:hAnsi="Cambria Math"/>
                      </w:rPr>
                      <m:t>6</m:t>
                    </m:r>
                  </m:sup>
                </m:sSup>
              </m:oMath>
            </m:oMathPara>
          </w:p>
        </w:tc>
      </w:tr>
    </w:tbl>
    <w:p w:rsidR="002115D1" w:rsidRDefault="002115D1" w:rsidP="002115D1">
      <w:r>
        <w:t>Bearbeitungsvariante 2:</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410"/>
        <w:gridCol w:w="2977"/>
        <w:gridCol w:w="4241"/>
      </w:tblGrid>
      <w:tr w:rsidR="00B71303" w:rsidTr="00405B75">
        <w:trPr>
          <w:cantSplit/>
          <w:tblHeader/>
        </w:trPr>
        <w:tc>
          <w:tcPr>
            <w:tcW w:w="2410" w:type="dxa"/>
            <w:tcBorders>
              <w:top w:val="nil"/>
              <w:left w:val="nil"/>
              <w:bottom w:val="single" w:sz="4" w:space="0" w:color="B70017"/>
              <w:right w:val="single" w:sz="4" w:space="0" w:color="D9D9D9" w:themeColor="background1" w:themeShade="D9"/>
            </w:tcBorders>
          </w:tcPr>
          <w:p w:rsidR="00B71303" w:rsidRDefault="00B71303" w:rsidP="00405B75">
            <w:pPr>
              <w:pStyle w:val="Tabellenberschrift"/>
            </w:pPr>
            <w:r>
              <w:t>Funktionen u und v</w:t>
            </w:r>
          </w:p>
        </w:tc>
        <w:tc>
          <w:tcPr>
            <w:tcW w:w="2977" w:type="dxa"/>
            <w:tcBorders>
              <w:top w:val="nil"/>
              <w:left w:val="single" w:sz="4" w:space="0" w:color="D9D9D9" w:themeColor="background1" w:themeShade="D9"/>
              <w:bottom w:val="single" w:sz="4" w:space="0" w:color="B70017"/>
              <w:right w:val="single" w:sz="4" w:space="0" w:color="D9D9D9" w:themeColor="background1" w:themeShade="D9"/>
            </w:tcBorders>
          </w:tcPr>
          <w:p w:rsidR="00B71303" w:rsidRDefault="00B71303" w:rsidP="00405B75">
            <w:pPr>
              <w:pStyle w:val="Tabellenberschrift"/>
            </w:pPr>
            <w:r>
              <w:t>Ableitungsfunktionen u‘ und v‘</w:t>
            </w:r>
          </w:p>
        </w:tc>
        <w:tc>
          <w:tcPr>
            <w:tcW w:w="4241" w:type="dxa"/>
            <w:tcBorders>
              <w:top w:val="nil"/>
              <w:left w:val="single" w:sz="4" w:space="0" w:color="D9D9D9" w:themeColor="background1" w:themeShade="D9"/>
              <w:bottom w:val="single" w:sz="4" w:space="0" w:color="B70017"/>
              <w:right w:val="nil"/>
            </w:tcBorders>
          </w:tcPr>
          <w:p w:rsidR="00B71303" w:rsidRDefault="00B71303" w:rsidP="00405B75">
            <w:pPr>
              <w:pStyle w:val="Tabellenberschrift"/>
            </w:pPr>
            <w:r>
              <w:t xml:space="preserve">Funktion </w:t>
            </w:r>
            <m:oMath>
              <m:r>
                <m:rPr>
                  <m:sty m:val="bi"/>
                </m:rPr>
                <w:rPr>
                  <w:rFonts w:ascii="Cambria Math" w:hAnsi="Cambria Math"/>
                </w:rPr>
                <m:t>f</m:t>
              </m:r>
            </m:oMath>
            <w:r>
              <w:t xml:space="preserve"> mit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=u</m:t>
              </m:r>
              <m:d>
                <m:dPr>
                  <m:ctrlPr>
                    <w:rPr>
                      <w:rFonts w:ascii="Cambria Math" w:hAnsi="Cambria Math"/>
                      <w:i/>
                    </w:rPr>
                  </m:ctrlPr>
                </m:dPr>
                <m:e>
                  <m:r>
                    <m:rPr>
                      <m:sty m:val="bi"/>
                    </m:rPr>
                    <w:rPr>
                      <w:rFonts w:ascii="Cambria Math" w:hAnsi="Cambria Math"/>
                    </w:rPr>
                    <m:t>x</m:t>
                  </m:r>
                </m:e>
              </m:d>
              <m:r>
                <m:rPr>
                  <m:sty m:val="bi"/>
                </m:rPr>
                <w:rPr>
                  <w:rFonts w:ascii="Cambria Math" w:hAnsi="Cambria Math"/>
                </w:rPr>
                <m:t>⋅v(x)</m:t>
              </m:r>
            </m:oMath>
            <w:r>
              <w:rPr>
                <w:rFonts w:eastAsiaTheme="minorEastAsia"/>
              </w:rPr>
              <w:t xml:space="preserve"> und deren Ableitungsfunktion </w:t>
            </w:r>
            <m:oMath>
              <m:r>
                <m:rPr>
                  <m:sty m:val="bi"/>
                </m:rPr>
                <w:rPr>
                  <w:rFonts w:ascii="Cambria Math" w:eastAsiaTheme="minorEastAsia" w:hAnsi="Cambria Math"/>
                </w:rPr>
                <m:t>f'</m:t>
              </m:r>
            </m:oMath>
          </w:p>
        </w:tc>
      </w:tr>
      <w:tr w:rsidR="00B71303" w:rsidTr="00405B75">
        <w:trPr>
          <w:cantSplit/>
          <w:tblHeader/>
        </w:trPr>
        <w:tc>
          <w:tcPr>
            <w:tcW w:w="2410" w:type="dxa"/>
          </w:tcPr>
          <w:p w:rsidR="00B71303" w:rsidRDefault="00B71303" w:rsidP="00405B75">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oMath>
            </m:oMathPara>
          </w:p>
        </w:tc>
        <w:tc>
          <w:tcPr>
            <w:tcW w:w="2977" w:type="dxa"/>
          </w:tcPr>
          <w:p w:rsidR="00B71303" w:rsidRPr="00B71303" w:rsidRDefault="00B71303" w:rsidP="00405B75">
            <w:pPr>
              <w:pStyle w:val="Tabelleninhalt"/>
              <w:rPr>
                <w:rFonts w:ascii="FreeMono" w:hAnsi="FreeMono" w:cs="FreeMono"/>
              </w:rPr>
            </w:pPr>
            <w:r>
              <w:t xml:space="preserve"> </w:t>
            </w:r>
            <m:oMath>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v</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4</m:t>
                  </m:r>
                </m:sup>
              </m:sSup>
            </m:oMath>
          </w:p>
        </w:tc>
        <w:tc>
          <w:tcPr>
            <w:tcW w:w="4241" w:type="dxa"/>
          </w:tcPr>
          <w:p w:rsidR="00B71303" w:rsidRDefault="00B71303" w:rsidP="00405B75">
            <w:pPr>
              <w:pStyle w:val="Tabelleninhalt"/>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8</m:t>
                    </m:r>
                  </m:sup>
                </m:sSup>
                <m:r>
                  <w:rPr>
                    <w:rFonts w:ascii="Cambria Math" w:hAnsi="Cambria Math"/>
                  </w:rPr>
                  <m:t xml:space="preserve">, </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=8</m:t>
                </m:r>
                <m:sSup>
                  <m:sSupPr>
                    <m:ctrlPr>
                      <w:rPr>
                        <w:rFonts w:ascii="Cambria Math" w:hAnsi="Cambria Math"/>
                        <w:i/>
                      </w:rPr>
                    </m:ctrlPr>
                  </m:sSupPr>
                  <m:e>
                    <m:r>
                      <w:rPr>
                        <w:rFonts w:ascii="Cambria Math" w:hAnsi="Cambria Math"/>
                      </w:rPr>
                      <m:t>x</m:t>
                    </m:r>
                  </m:e>
                  <m:sup>
                    <m:r>
                      <w:rPr>
                        <w:rFonts w:ascii="Cambria Math" w:hAnsi="Cambria Math"/>
                      </w:rPr>
                      <m:t>7</m:t>
                    </m:r>
                  </m:sup>
                </m:sSup>
              </m:oMath>
            </m:oMathPara>
          </w:p>
        </w:tc>
      </w:tr>
    </w:tbl>
    <w:p w:rsidR="002115D1" w:rsidRDefault="002115D1" w:rsidP="002115D1">
      <w:r>
        <w:t>Bearbeitungsvariante 3:</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410"/>
        <w:gridCol w:w="2977"/>
        <w:gridCol w:w="4241"/>
      </w:tblGrid>
      <w:tr w:rsidR="00B71303" w:rsidTr="00405B75">
        <w:trPr>
          <w:cantSplit/>
          <w:tblHeader/>
        </w:trPr>
        <w:tc>
          <w:tcPr>
            <w:tcW w:w="2410" w:type="dxa"/>
            <w:tcBorders>
              <w:top w:val="nil"/>
              <w:left w:val="nil"/>
              <w:bottom w:val="single" w:sz="4" w:space="0" w:color="B70017"/>
              <w:right w:val="single" w:sz="4" w:space="0" w:color="D9D9D9" w:themeColor="background1" w:themeShade="D9"/>
            </w:tcBorders>
          </w:tcPr>
          <w:p w:rsidR="00B71303" w:rsidRDefault="00B71303" w:rsidP="00405B75">
            <w:pPr>
              <w:pStyle w:val="Tabellenberschrift"/>
            </w:pPr>
            <w:r>
              <w:t>Funktionen u und v</w:t>
            </w:r>
          </w:p>
        </w:tc>
        <w:tc>
          <w:tcPr>
            <w:tcW w:w="2977" w:type="dxa"/>
            <w:tcBorders>
              <w:top w:val="nil"/>
              <w:left w:val="single" w:sz="4" w:space="0" w:color="D9D9D9" w:themeColor="background1" w:themeShade="D9"/>
              <w:bottom w:val="single" w:sz="4" w:space="0" w:color="B70017"/>
              <w:right w:val="single" w:sz="4" w:space="0" w:color="D9D9D9" w:themeColor="background1" w:themeShade="D9"/>
            </w:tcBorders>
          </w:tcPr>
          <w:p w:rsidR="00B71303" w:rsidRDefault="00B71303" w:rsidP="00405B75">
            <w:pPr>
              <w:pStyle w:val="Tabellenberschrift"/>
            </w:pPr>
            <w:r>
              <w:t>Ableitungsfunktionen u‘ und v‘</w:t>
            </w:r>
          </w:p>
        </w:tc>
        <w:tc>
          <w:tcPr>
            <w:tcW w:w="4241" w:type="dxa"/>
            <w:tcBorders>
              <w:top w:val="nil"/>
              <w:left w:val="single" w:sz="4" w:space="0" w:color="D9D9D9" w:themeColor="background1" w:themeShade="D9"/>
              <w:bottom w:val="single" w:sz="4" w:space="0" w:color="B70017"/>
              <w:right w:val="nil"/>
            </w:tcBorders>
          </w:tcPr>
          <w:p w:rsidR="00B71303" w:rsidRDefault="00B71303" w:rsidP="00405B75">
            <w:pPr>
              <w:pStyle w:val="Tabellenberschrift"/>
            </w:pPr>
            <w:r>
              <w:t xml:space="preserve">Funktion </w:t>
            </w:r>
            <m:oMath>
              <m:r>
                <m:rPr>
                  <m:sty m:val="bi"/>
                </m:rPr>
                <w:rPr>
                  <w:rFonts w:ascii="Cambria Math" w:hAnsi="Cambria Math"/>
                </w:rPr>
                <m:t>f</m:t>
              </m:r>
            </m:oMath>
            <w:r>
              <w:t xml:space="preserve"> mit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=u</m:t>
              </m:r>
              <m:d>
                <m:dPr>
                  <m:ctrlPr>
                    <w:rPr>
                      <w:rFonts w:ascii="Cambria Math" w:hAnsi="Cambria Math"/>
                      <w:i/>
                    </w:rPr>
                  </m:ctrlPr>
                </m:dPr>
                <m:e>
                  <m:r>
                    <m:rPr>
                      <m:sty m:val="bi"/>
                    </m:rPr>
                    <w:rPr>
                      <w:rFonts w:ascii="Cambria Math" w:hAnsi="Cambria Math"/>
                    </w:rPr>
                    <m:t>x</m:t>
                  </m:r>
                </m:e>
              </m:d>
              <m:r>
                <m:rPr>
                  <m:sty m:val="bi"/>
                </m:rPr>
                <w:rPr>
                  <w:rFonts w:ascii="Cambria Math" w:hAnsi="Cambria Math"/>
                </w:rPr>
                <m:t>⋅v(x)</m:t>
              </m:r>
            </m:oMath>
            <w:r>
              <w:rPr>
                <w:rFonts w:eastAsiaTheme="minorEastAsia"/>
              </w:rPr>
              <w:t xml:space="preserve"> und deren Ableitungsfunktion </w:t>
            </w:r>
            <m:oMath>
              <m:r>
                <m:rPr>
                  <m:sty m:val="bi"/>
                </m:rPr>
                <w:rPr>
                  <w:rFonts w:ascii="Cambria Math" w:eastAsiaTheme="minorEastAsia" w:hAnsi="Cambria Math"/>
                </w:rPr>
                <m:t>f'</m:t>
              </m:r>
            </m:oMath>
          </w:p>
        </w:tc>
      </w:tr>
      <w:tr w:rsidR="00B71303" w:rsidTr="00405B75">
        <w:trPr>
          <w:cantSplit/>
          <w:tblHeader/>
        </w:trPr>
        <w:tc>
          <w:tcPr>
            <w:tcW w:w="2410" w:type="dxa"/>
          </w:tcPr>
          <w:p w:rsidR="00B71303" w:rsidRDefault="00B71303" w:rsidP="00405B75">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oMath>
            </m:oMathPara>
          </w:p>
        </w:tc>
        <w:tc>
          <w:tcPr>
            <w:tcW w:w="2977" w:type="dxa"/>
          </w:tcPr>
          <w:p w:rsidR="00B71303" w:rsidRPr="00B71303" w:rsidRDefault="00B71303" w:rsidP="00405B75">
            <w:pPr>
              <w:pStyle w:val="Tabelleninhalt"/>
              <w:rPr>
                <w:rFonts w:ascii="FreeMono" w:hAnsi="FreeMono" w:cs="FreeMono"/>
              </w:rPr>
            </w:pPr>
            <w:r>
              <w:t xml:space="preserve"> </w:t>
            </w:r>
            <m:oMath>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v</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4</m:t>
                  </m:r>
                </m:sup>
              </m:sSup>
            </m:oMath>
          </w:p>
        </w:tc>
        <w:tc>
          <w:tcPr>
            <w:tcW w:w="4241" w:type="dxa"/>
          </w:tcPr>
          <w:p w:rsidR="00B71303" w:rsidRDefault="00B71303" w:rsidP="00405B75">
            <w:pPr>
              <w:pStyle w:val="Tabelleninhalt"/>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15</m:t>
                    </m:r>
                  </m:sup>
                </m:sSup>
                <m:r>
                  <w:rPr>
                    <w:rFonts w:ascii="Cambria Math" w:hAnsi="Cambria Math"/>
                  </w:rPr>
                  <m:t xml:space="preserve">, </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=15</m:t>
                </m:r>
                <m:sSup>
                  <m:sSupPr>
                    <m:ctrlPr>
                      <w:rPr>
                        <w:rFonts w:ascii="Cambria Math" w:hAnsi="Cambria Math"/>
                        <w:i/>
                      </w:rPr>
                    </m:ctrlPr>
                  </m:sSupPr>
                  <m:e>
                    <m:r>
                      <w:rPr>
                        <w:rFonts w:ascii="Cambria Math" w:hAnsi="Cambria Math"/>
                      </w:rPr>
                      <m:t>x</m:t>
                    </m:r>
                  </m:e>
                  <m:sup>
                    <m:r>
                      <w:rPr>
                        <w:rFonts w:ascii="Cambria Math" w:hAnsi="Cambria Math"/>
                      </w:rPr>
                      <m:t>14</m:t>
                    </m:r>
                  </m:sup>
                </m:sSup>
              </m:oMath>
            </m:oMathPara>
          </w:p>
        </w:tc>
      </w:tr>
    </w:tbl>
    <w:p w:rsidR="00B71303" w:rsidRDefault="00B71303" w:rsidP="00036A13">
      <w:r>
        <w:t>(Natürlich sind noch viele weitere Varianten möglich.)</w:t>
      </w:r>
    </w:p>
    <w:p w:rsidR="006D2667" w:rsidRDefault="006D2667" w:rsidP="00036A13">
      <w:pPr>
        <w:rPr>
          <w:rStyle w:val="BetontFettZchn"/>
        </w:rPr>
      </w:pPr>
      <w:r>
        <w:t xml:space="preserve">Wenn sich die Lehrkraft durch Herumgehen Eindrücke von den Lösungen verschafft, kann sie solche Varianten identifizieren, präsentieren lassen und die Schülerinnen und Schüler auffordern, die verschiedenen Lösungsideen zu überprüfen. Hier </w:t>
      </w:r>
      <w:r w:rsidRPr="006D2667">
        <w:rPr>
          <w:rStyle w:val="BetontFettZchn"/>
        </w:rPr>
        <w:t>werden unterschiedliche Lösungen einander kontrastierend gegenübergestellt.</w:t>
      </w:r>
      <w:r>
        <w:t xml:space="preserve"> Die Lernenden können nun selbst fehlerhaftes Vorgehen identifizieren und korrigieren. In dieser </w:t>
      </w:r>
      <w:r w:rsidRPr="006D2667">
        <w:rPr>
          <w:rStyle w:val="BetontFettZchn"/>
        </w:rPr>
        <w:t>Phase kann die Lehrkraft widersprüchliche Sachverhalte klar darstellen (lassen).</w:t>
      </w:r>
    </w:p>
    <w:p w:rsidR="008B1D24" w:rsidRDefault="008B1D24" w:rsidP="008B1D24">
      <w:pPr>
        <w:pStyle w:val="berschrift3"/>
        <w:numPr>
          <w:ilvl w:val="0"/>
          <w:numId w:val="0"/>
        </w:numPr>
      </w:pPr>
      <w:r>
        <w:t xml:space="preserve">Die Herausforderung der Überprüfung einer Vermutung </w:t>
      </w:r>
    </w:p>
    <w:p w:rsidR="00E37D73" w:rsidRDefault="00E37D73" w:rsidP="00E37D73">
      <w:r>
        <w:t>Bei obigen Funktionsbeispielen können Schülerinnen und Schüler rechnerisch argumentieren, bei beliebigen Produkten von Funktionen geht das nicht ohne Kenntnis der Produktregel. Sollte die Produktregel an solchen Beispielen überprüft werden (z</w:t>
      </w:r>
      <w:r w:rsidR="00D930E9">
        <w:t>um Beispiel</w:t>
      </w:r>
      <w:r w:rsidR="00D930E9">
        <w:rPr>
          <w:rFonts w:eastAsiaTheme="minorEastAsia"/>
        </w:rPr>
        <w:t xml:space="preserve"> an </w:t>
      </w:r>
      <m:oMath>
        <m:r>
          <w:rPr>
            <w:rFonts w:ascii="Cambria Math" w:eastAsiaTheme="minorEastAsia" w:hAnsi="Cambria Math"/>
          </w:rPr>
          <m:t xml:space="preserve">f </m:t>
        </m:r>
      </m:oMath>
      <w:r w:rsidR="00D930E9">
        <w:rPr>
          <w:rFonts w:eastAsiaTheme="minorEastAsia"/>
        </w:rPr>
        <w:t>mit</w:t>
      </w:r>
      <m:oMath>
        <m:r>
          <w:rPr>
            <w:rFonts w:ascii="Cambria Math" w:hAnsi="Cambria Math"/>
          </w:rPr>
          <m:t xml:space="preserve"> f(x)=x </m:t>
        </m:r>
        <m:r>
          <w:rPr>
            <w:rFonts w:ascii="Cambria Math" w:hAnsi="Cambria Math" w:cs="Cambria Math"/>
          </w:rPr>
          <m:t>⋅</m:t>
        </m:r>
        <m:r>
          <w:rPr>
            <w:rFonts w:ascii="Cambria Math" w:hAnsi="Cambria Math"/>
          </w:rPr>
          <m:t xml:space="preserve"> sin</m:t>
        </m:r>
        <m:d>
          <m:dPr>
            <m:ctrlPr>
              <w:rPr>
                <w:rFonts w:ascii="Cambria Math" w:hAnsi="Cambria Math"/>
                <w:i/>
              </w:rPr>
            </m:ctrlPr>
          </m:dPr>
          <m:e>
            <m:r>
              <w:rPr>
                <w:rFonts w:ascii="Cambria Math" w:hAnsi="Cambria Math"/>
              </w:rPr>
              <m:t>x</m:t>
            </m:r>
          </m:e>
        </m:d>
      </m:oMath>
      <w:r>
        <w:t xml:space="preserve">), können digitale Hilfsmittel wie Plotter von Funktionsgraphen eingesetzt werden, mit denen die Überprüfung anhand der Graphen der Funktionen stattfindet. Auch dies ist eine herausfordernde Aufgabe, da Schülerinnen und Schülern zunächst klar werden muss, welche Funktionsgraphen sie vergleichen müssen. </w:t>
      </w:r>
    </w:p>
    <w:p w:rsidR="00E37D73" w:rsidRPr="00923744" w:rsidRDefault="00E37D73" w:rsidP="00E37D73">
      <w:pPr>
        <w:rPr>
          <w:b/>
        </w:rPr>
      </w:pPr>
      <w:r>
        <w:t xml:space="preserve">Dieser komplette Prozess sollte davon geprägt sein, dass die Lehrkraft die Schülerinnen und Schüler anhält, ihre Vermutungen zu begründen, ihre Widerlegungen zu formulieren und zu belegen. </w:t>
      </w:r>
      <w:r w:rsidRPr="00923744">
        <w:rPr>
          <w:b/>
        </w:rPr>
        <w:t xml:space="preserve">Sie werden also zu Selbsterklärungen angehalten und übernehmen selbst die Rolle der Lehrkraft. </w:t>
      </w:r>
    </w:p>
    <w:p w:rsidR="00E37D73" w:rsidRDefault="00E37D73" w:rsidP="00E37D73">
      <w:r>
        <w:t xml:space="preserve">Haben Schülerinnen oder Schüler eine Regel entdeckt, so sollte die Lehrkraft sie dazu auffordern, der Lerngruppe ihren Findungsprozess zu schildern. </w:t>
      </w:r>
    </w:p>
    <w:p w:rsidR="00E37D73" w:rsidRDefault="00E37D73" w:rsidP="00E37D73">
      <w:r>
        <w:t xml:space="preserve">Wesentlich für einen solchen Diskurs zur Produktregel ist, dass die Schülerinnen und Schüler anhand des Einstiegs eine oder mehrere Vermutungen zum Ableiten von Produkten äußern. </w:t>
      </w:r>
    </w:p>
    <w:p w:rsidR="00E37D73" w:rsidRDefault="00E37D73" w:rsidP="00E37D73">
      <w:r>
        <w:lastRenderedPageBreak/>
        <w:t>Für den Fall, dass hierzu keine Ideen entwickelt werden, ist es zentral, dass die Lehrkraft gute Fragen stellt, die zum strategischen Weiterdenken und Finden der Regel anregen.</w:t>
      </w:r>
    </w:p>
    <w:p w:rsidR="00E37D73" w:rsidRDefault="00E37D73" w:rsidP="00E37D73">
      <w:r>
        <w:t>Liegt die ausgefüllte Tabelle vor, so ergeben sich - bei korrekter Bearbeitung - aus Zeile 2 folgende Daten (siehe obige Variante 2):</w:t>
      </w:r>
    </w:p>
    <w:tbl>
      <w:tblPr>
        <w:tblStyle w:val="Tabellenraste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2410"/>
        <w:gridCol w:w="2977"/>
        <w:gridCol w:w="4241"/>
      </w:tblGrid>
      <w:tr w:rsidR="00E37D73" w:rsidTr="00405B75">
        <w:trPr>
          <w:cantSplit/>
          <w:tblHeader/>
        </w:trPr>
        <w:tc>
          <w:tcPr>
            <w:tcW w:w="2410" w:type="dxa"/>
            <w:tcBorders>
              <w:top w:val="nil"/>
              <w:left w:val="nil"/>
              <w:bottom w:val="single" w:sz="4" w:space="0" w:color="B70017"/>
              <w:right w:val="single" w:sz="4" w:space="0" w:color="D9D9D9" w:themeColor="background1" w:themeShade="D9"/>
            </w:tcBorders>
          </w:tcPr>
          <w:p w:rsidR="00E37D73" w:rsidRDefault="00E37D73" w:rsidP="00405B75">
            <w:pPr>
              <w:pStyle w:val="Tabellenberschrift"/>
            </w:pPr>
            <w:r>
              <w:t>Funktionen u und v</w:t>
            </w:r>
          </w:p>
        </w:tc>
        <w:tc>
          <w:tcPr>
            <w:tcW w:w="2977" w:type="dxa"/>
            <w:tcBorders>
              <w:top w:val="nil"/>
              <w:left w:val="single" w:sz="4" w:space="0" w:color="D9D9D9" w:themeColor="background1" w:themeShade="D9"/>
              <w:bottom w:val="single" w:sz="4" w:space="0" w:color="B70017"/>
              <w:right w:val="single" w:sz="4" w:space="0" w:color="D9D9D9" w:themeColor="background1" w:themeShade="D9"/>
            </w:tcBorders>
          </w:tcPr>
          <w:p w:rsidR="00E37D73" w:rsidRDefault="00E37D73" w:rsidP="00405B75">
            <w:pPr>
              <w:pStyle w:val="Tabellenberschrift"/>
            </w:pPr>
            <w:r>
              <w:t>Ableitungsfunktionen u‘ und v‘</w:t>
            </w:r>
          </w:p>
        </w:tc>
        <w:tc>
          <w:tcPr>
            <w:tcW w:w="4241" w:type="dxa"/>
            <w:tcBorders>
              <w:top w:val="nil"/>
              <w:left w:val="single" w:sz="4" w:space="0" w:color="D9D9D9" w:themeColor="background1" w:themeShade="D9"/>
              <w:bottom w:val="single" w:sz="4" w:space="0" w:color="B70017"/>
              <w:right w:val="nil"/>
            </w:tcBorders>
          </w:tcPr>
          <w:p w:rsidR="00E37D73" w:rsidRDefault="00E37D73" w:rsidP="00405B75">
            <w:pPr>
              <w:pStyle w:val="Tabellenberschrift"/>
            </w:pPr>
            <w:r>
              <w:t xml:space="preserve">Funktion </w:t>
            </w:r>
            <m:oMath>
              <m:r>
                <m:rPr>
                  <m:sty m:val="bi"/>
                </m:rPr>
                <w:rPr>
                  <w:rFonts w:ascii="Cambria Math" w:hAnsi="Cambria Math"/>
                </w:rPr>
                <m:t>f</m:t>
              </m:r>
            </m:oMath>
            <w:r>
              <w:t xml:space="preserve"> mit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=u</m:t>
              </m:r>
              <m:d>
                <m:dPr>
                  <m:ctrlPr>
                    <w:rPr>
                      <w:rFonts w:ascii="Cambria Math" w:hAnsi="Cambria Math"/>
                      <w:i/>
                    </w:rPr>
                  </m:ctrlPr>
                </m:dPr>
                <m:e>
                  <m:r>
                    <m:rPr>
                      <m:sty m:val="bi"/>
                    </m:rPr>
                    <w:rPr>
                      <w:rFonts w:ascii="Cambria Math" w:hAnsi="Cambria Math"/>
                    </w:rPr>
                    <m:t>x</m:t>
                  </m:r>
                </m:e>
              </m:d>
              <m:r>
                <m:rPr>
                  <m:sty m:val="bi"/>
                </m:rPr>
                <w:rPr>
                  <w:rFonts w:ascii="Cambria Math" w:hAnsi="Cambria Math"/>
                </w:rPr>
                <m:t>⋅v(x)</m:t>
              </m:r>
            </m:oMath>
            <w:r>
              <w:rPr>
                <w:rFonts w:eastAsiaTheme="minorEastAsia"/>
              </w:rPr>
              <w:t xml:space="preserve"> und deren Ableitungsfunktion </w:t>
            </w:r>
            <m:oMath>
              <m:r>
                <m:rPr>
                  <m:sty m:val="bi"/>
                </m:rPr>
                <w:rPr>
                  <w:rFonts w:ascii="Cambria Math" w:eastAsiaTheme="minorEastAsia" w:hAnsi="Cambria Math"/>
                </w:rPr>
                <m:t>f'</m:t>
              </m:r>
            </m:oMath>
          </w:p>
        </w:tc>
      </w:tr>
      <w:tr w:rsidR="00E37D73" w:rsidTr="00405B75">
        <w:trPr>
          <w:cantSplit/>
          <w:tblHeader/>
        </w:trPr>
        <w:tc>
          <w:tcPr>
            <w:tcW w:w="2410" w:type="dxa"/>
          </w:tcPr>
          <w:p w:rsidR="00E37D73" w:rsidRDefault="00E37D73" w:rsidP="00405B75">
            <w:pPr>
              <w:pStyle w:val="Tabelleninhalt"/>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 v</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5</m:t>
                    </m:r>
                  </m:sup>
                </m:sSup>
              </m:oMath>
            </m:oMathPara>
          </w:p>
        </w:tc>
        <w:tc>
          <w:tcPr>
            <w:tcW w:w="2977" w:type="dxa"/>
          </w:tcPr>
          <w:p w:rsidR="00E37D73" w:rsidRPr="00B71303" w:rsidRDefault="00E37D73" w:rsidP="00405B75">
            <w:pPr>
              <w:pStyle w:val="Tabelleninhalt"/>
              <w:rPr>
                <w:rFonts w:ascii="FreeMono" w:hAnsi="FreeMono" w:cs="FreeMono"/>
              </w:rPr>
            </w:pPr>
            <w:r>
              <w:t xml:space="preserve"> </w:t>
            </w:r>
            <m:oMath>
              <m:sSup>
                <m:sSupPr>
                  <m:ctrlPr>
                    <w:rPr>
                      <w:rFonts w:ascii="Cambria Math" w:hAnsi="Cambria Math"/>
                      <w:i/>
                    </w:rPr>
                  </m:ctrlPr>
                </m:sSupPr>
                <m:e>
                  <m:r>
                    <w:rPr>
                      <w:rFonts w:ascii="Cambria Math" w:hAnsi="Cambria Math"/>
                    </w:rPr>
                    <m:t>u</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v</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4</m:t>
                  </m:r>
                </m:sup>
              </m:sSup>
            </m:oMath>
          </w:p>
        </w:tc>
        <w:tc>
          <w:tcPr>
            <w:tcW w:w="4241" w:type="dxa"/>
          </w:tcPr>
          <w:p w:rsidR="00E37D73" w:rsidRDefault="00E37D73" w:rsidP="00405B75">
            <w:pPr>
              <w:pStyle w:val="Tabelleninhalt"/>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8</m:t>
                    </m:r>
                  </m:sup>
                </m:sSup>
                <m:r>
                  <w:rPr>
                    <w:rFonts w:ascii="Cambria Math" w:hAnsi="Cambria Math"/>
                  </w:rPr>
                  <m:t xml:space="preserve">, </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=8</m:t>
                </m:r>
                <m:sSup>
                  <m:sSupPr>
                    <m:ctrlPr>
                      <w:rPr>
                        <w:rFonts w:ascii="Cambria Math" w:hAnsi="Cambria Math"/>
                        <w:i/>
                      </w:rPr>
                    </m:ctrlPr>
                  </m:sSupPr>
                  <m:e>
                    <m:r>
                      <w:rPr>
                        <w:rFonts w:ascii="Cambria Math" w:hAnsi="Cambria Math"/>
                      </w:rPr>
                      <m:t>x</m:t>
                    </m:r>
                  </m:e>
                  <m:sup>
                    <m:r>
                      <w:rPr>
                        <w:rFonts w:ascii="Cambria Math" w:hAnsi="Cambria Math"/>
                      </w:rPr>
                      <m:t>7</m:t>
                    </m:r>
                  </m:sup>
                </m:sSup>
              </m:oMath>
            </m:oMathPara>
          </w:p>
        </w:tc>
      </w:tr>
    </w:tbl>
    <w:p w:rsidR="00E37D73" w:rsidRDefault="00E37D73" w:rsidP="00E37D73">
      <w:r>
        <w:t>Ein Unterrichtsgespräch zum Finden der Produktregel sollte idealerweise so gestaltet sein, dass die Lehrkraft Fragen stellt, die die Schülerinnen und Schüler zum Gespräch untereinander und Weiterdenken anregt. Dazu sollte zum einen der Exponent (also 7), zum anderen der Vorfaktor (also 8) in den Blick genommen werden.</w:t>
      </w:r>
    </w:p>
    <w:p w:rsidR="00E37D73" w:rsidRDefault="00E37D73" w:rsidP="00E37D73">
      <w:r>
        <w:t>Mögliche Denkanstöße oder Fragen durch die Lehrkraft:</w:t>
      </w:r>
    </w:p>
    <w:p w:rsidR="00E37D73" w:rsidRDefault="00E37D73" w:rsidP="00E37D73">
      <w:pPr>
        <w:pStyle w:val="AufzhlungszeichenPunkt"/>
      </w:pPr>
      <w:r w:rsidRPr="00E37D73">
        <w:t xml:space="preserve">Da das Multiplizieren kommutativ ist, ist es völlig gleichgültig, welche der beiden Funktionen wir mit </w:t>
      </w:r>
      <m:oMath>
        <m:r>
          <w:rPr>
            <w:rFonts w:ascii="Cambria Math" w:hAnsi="Cambria Math"/>
          </w:rPr>
          <m:t>u</m:t>
        </m:r>
      </m:oMath>
      <w:r w:rsidRPr="00E37D73">
        <w:t xml:space="preserve"> und welche wir mit</w:t>
      </w:r>
      <m:oMath>
        <m:r>
          <w:rPr>
            <w:rFonts w:ascii="Cambria Math" w:hAnsi="Cambria Math"/>
          </w:rPr>
          <m:t xml:space="preserve"> v</m:t>
        </m:r>
      </m:oMath>
      <w:r w:rsidRPr="00E37D73">
        <w:t xml:space="preserve"> bezeichnen. Beide Funktionen müssen gleichermaßen in die Ableitung des Produkts eingehen.</w:t>
      </w:r>
    </w:p>
    <w:p w:rsidR="00E37D73" w:rsidRDefault="00E37D73" w:rsidP="00E37D73">
      <w:pPr>
        <w:pStyle w:val="AufzhlungszeichenPunkt"/>
      </w:pPr>
      <w:r w:rsidRPr="00E37D73">
        <w:t xml:space="preserve">Wie lassen sich die Funktionen </w:t>
      </w:r>
      <m:oMath>
        <m:r>
          <w:rPr>
            <w:rFonts w:ascii="Cambria Math" w:hAnsi="Cambria Math"/>
          </w:rPr>
          <m:t>u, v, u‘, v‘</m:t>
        </m:r>
      </m:oMath>
      <w:r w:rsidRPr="00E37D73">
        <w:t xml:space="preserve"> so kombinieren, dass die Hochzahl 7 entsteht?</w:t>
      </w:r>
    </w:p>
    <w:p w:rsidR="00C964C8" w:rsidRDefault="00C964C8" w:rsidP="00C964C8">
      <w:pPr>
        <w:pStyle w:val="AufzhlungszeichenPunkt"/>
      </w:pPr>
      <w:r w:rsidRPr="00C964C8">
        <w:t xml:space="preserve">Wir kennen nun eine Möglichkeit, wie wir die Funktionen kombinieren können, um die passende Hochzahl zu erhalten. Wie können wir diese Bestandteile kombinieren, damit wir nun auch den passenden Vorfaktor finden? </w:t>
      </w:r>
    </w:p>
    <w:p w:rsidR="00C964C8" w:rsidRDefault="00C964C8" w:rsidP="00036A13">
      <w:r>
        <w:t>Nach jedem Gesprächsteil kann man den Lernenden die Gelegenheit geben, eine gefundene Möglichkeit anhand der weiteren Beispiele in der Tabelle zu überprüfen.</w:t>
      </w:r>
      <w:r w:rsidRPr="00C964C8">
        <w:t xml:space="preserve"> </w:t>
      </w:r>
    </w:p>
    <w:p w:rsidR="008671C6" w:rsidRDefault="008671C6" w:rsidP="008671C6">
      <w:r>
        <w:t>(</w:t>
      </w:r>
      <w:r w:rsidR="00C964C8" w:rsidRPr="00C964C8">
        <w:t xml:space="preserve">Beachtet man, dass </w:t>
      </w:r>
      <w:r w:rsidR="00C964C8">
        <w:t xml:space="preserve">die Funktionen </w:t>
      </w:r>
      <m:oMath>
        <m:r>
          <w:rPr>
            <w:rFonts w:ascii="Cambria Math" w:hAnsi="Cambria Math"/>
          </w:rPr>
          <m:t xml:space="preserve">u </m:t>
        </m:r>
      </m:oMath>
      <w:r w:rsidR="00C964C8" w:rsidRPr="00C964C8">
        <w:t>und</w:t>
      </w:r>
      <m:oMath>
        <m:r>
          <w:rPr>
            <w:rFonts w:ascii="Cambria Math" w:hAnsi="Cambria Math"/>
          </w:rPr>
          <m:t xml:space="preserve"> v</m:t>
        </m:r>
      </m:oMath>
      <w:r w:rsidR="00C964C8" w:rsidRPr="00C964C8">
        <w:t xml:space="preserve"> gleichermaßen in die Ableitung eingehen und der Exponent 7 entstehen muss, bleibt eigentlich nur,</w:t>
      </w:r>
      <w:r w:rsidR="00C964C8">
        <w:t xml:space="preserve"> die Funktion</w:t>
      </w:r>
      <w:r w:rsidR="00C964C8" w:rsidRPr="00C964C8">
        <w:t xml:space="preserve"> u (Exponent: 3) mit</w:t>
      </w:r>
      <w:r w:rsidR="00C964C8">
        <w:t xml:space="preserve"> der Ableitungsfunktion</w:t>
      </w:r>
      <w:r w:rsidR="00C964C8" w:rsidRPr="00C964C8">
        <w:t xml:space="preserve"> </w:t>
      </w:r>
      <m:oMath>
        <m:r>
          <w:rPr>
            <w:rFonts w:ascii="Cambria Math" w:hAnsi="Cambria Math"/>
          </w:rPr>
          <m:t>v‘</m:t>
        </m:r>
      </m:oMath>
      <w:r w:rsidR="00C964C8" w:rsidRPr="00C964C8">
        <w:t xml:space="preserve"> (Exponent: 4) und</w:t>
      </w:r>
      <w:r w:rsidR="00C964C8">
        <w:t xml:space="preserve"> die Funktion</w:t>
      </w:r>
      <w:r w:rsidR="00C964C8" w:rsidRPr="00C964C8">
        <w:t xml:space="preserve"> </w:t>
      </w:r>
      <m:oMath>
        <m:r>
          <w:rPr>
            <w:rFonts w:ascii="Cambria Math" w:hAnsi="Cambria Math"/>
          </w:rPr>
          <m:t>v</m:t>
        </m:r>
      </m:oMath>
      <w:r w:rsidR="00C964C8" w:rsidRPr="00C964C8">
        <w:t xml:space="preserve"> (Exponent: 5) mit</w:t>
      </w:r>
      <w:r w:rsidR="00C964C8">
        <w:t xml:space="preserve"> der Ableitungsfunktion</w:t>
      </w:r>
      <w:r w:rsidR="00C964C8" w:rsidRPr="00C964C8">
        <w:t xml:space="preserve"> </w:t>
      </w:r>
      <m:oMath>
        <m:r>
          <w:rPr>
            <w:rFonts w:ascii="Cambria Math" w:hAnsi="Cambria Math"/>
          </w:rPr>
          <m:t>u‘</m:t>
        </m:r>
      </m:oMath>
      <w:r w:rsidR="00C964C8" w:rsidRPr="00C964C8">
        <w:t xml:space="preserve"> (Exponent: 2) zu multiplizieren. Hat man dann </w:t>
      </w:r>
      <w:r>
        <w:t xml:space="preserve">die </w:t>
      </w:r>
      <w:r w:rsidR="00C964C8" w:rsidRPr="00C964C8">
        <w:t>Produkt</w:t>
      </w:r>
      <w:r>
        <w:t>e</w:t>
      </w:r>
      <w:r w:rsidR="00C964C8" w:rsidRPr="00C964C8">
        <w:t xml:space="preserve"> </w:t>
      </w:r>
      <m:oMath>
        <m:r>
          <w:rPr>
            <w:rFonts w:ascii="Cambria Math" w:hAnsi="Cambria Math"/>
          </w:rPr>
          <m:t>u(x)</m:t>
        </m:r>
        <m:r>
          <w:rPr>
            <w:rFonts w:ascii="Cambria Math" w:hAnsi="Cambria Math" w:cs="Cambria Math"/>
          </w:rPr>
          <m:t>⋅</m:t>
        </m:r>
        <m:r>
          <w:rPr>
            <w:rFonts w:ascii="Cambria Math" w:hAnsi="Cambria Math"/>
          </w:rPr>
          <m:t xml:space="preserve"> v</m:t>
        </m:r>
        <m:r>
          <w:rPr>
            <w:rFonts w:ascii="Cambria Math" w:hAnsi="Cambria Math" w:cs="Gudea"/>
          </w:rPr>
          <m:t>‘</m:t>
        </m:r>
        <m:r>
          <w:rPr>
            <w:rFonts w:ascii="Cambria Math" w:hAnsi="Cambria Math"/>
          </w:rPr>
          <m:t>(x)=3</m:t>
        </m:r>
        <m:sSup>
          <m:sSupPr>
            <m:ctrlPr>
              <w:rPr>
                <w:rFonts w:ascii="Cambria Math" w:hAnsi="Cambria Math"/>
                <w:i/>
              </w:rPr>
            </m:ctrlPr>
          </m:sSupPr>
          <m:e>
            <m:r>
              <w:rPr>
                <w:rFonts w:ascii="Cambria Math" w:hAnsi="Cambria Math"/>
              </w:rPr>
              <m:t>x</m:t>
            </m:r>
          </m:e>
          <m:sup>
            <m:r>
              <w:rPr>
                <w:rFonts w:ascii="Cambria Math" w:hAnsi="Cambria Math"/>
              </w:rPr>
              <m:t>7</m:t>
            </m:r>
          </m:sup>
        </m:sSup>
      </m:oMath>
      <w:r w:rsidR="00C964C8" w:rsidRPr="00C964C8">
        <w:t xml:space="preserve"> und </w:t>
      </w:r>
      <m:oMath>
        <m:r>
          <w:rPr>
            <w:rFonts w:ascii="Cambria Math" w:hAnsi="Cambria Math"/>
          </w:rPr>
          <m:t>u</m:t>
        </m:r>
        <m:r>
          <w:rPr>
            <w:rFonts w:ascii="Cambria Math" w:hAnsi="Cambria Math" w:cs="Gudea"/>
          </w:rPr>
          <m:t>‘</m:t>
        </m:r>
        <m:r>
          <w:rPr>
            <w:rFonts w:ascii="Cambria Math" w:hAnsi="Cambria Math"/>
          </w:rPr>
          <m:t>(x)</m:t>
        </m:r>
        <m:r>
          <w:rPr>
            <w:rFonts w:ascii="Cambria Math" w:hAnsi="Cambria Math" w:cs="Cambria Math"/>
          </w:rPr>
          <m:t>⋅</m:t>
        </m:r>
        <m:r>
          <w:rPr>
            <w:rFonts w:ascii="Cambria Math" w:hAnsi="Cambria Math"/>
          </w:rPr>
          <m:t xml:space="preserve"> v(x)=5</m:t>
        </m:r>
        <m:sSup>
          <m:sSupPr>
            <m:ctrlPr>
              <w:rPr>
                <w:rFonts w:ascii="Cambria Math" w:hAnsi="Cambria Math"/>
                <w:i/>
              </w:rPr>
            </m:ctrlPr>
          </m:sSupPr>
          <m:e>
            <m:r>
              <w:rPr>
                <w:rFonts w:ascii="Cambria Math" w:hAnsi="Cambria Math"/>
              </w:rPr>
              <m:t>x</m:t>
            </m:r>
          </m:e>
          <m:sup>
            <m:r>
              <w:rPr>
                <w:rFonts w:ascii="Cambria Math" w:hAnsi="Cambria Math"/>
              </w:rPr>
              <m:t>7</m:t>
            </m:r>
          </m:sup>
        </m:sSup>
      </m:oMath>
      <w:r w:rsidR="00C964C8" w:rsidRPr="00C964C8">
        <w:t xml:space="preserve"> ist es nahezu offensichtlich, dass die Summe dieser Terme </w:t>
      </w:r>
      <w:r>
        <w:t>die Ableitung der Funktion f ergibt</w:t>
      </w:r>
      <w:r w:rsidR="00C964C8" w:rsidRPr="00C964C8">
        <w:t>.</w:t>
      </w:r>
      <w:r>
        <w:t>)</w:t>
      </w:r>
      <w:r w:rsidRPr="008671C6">
        <w:t xml:space="preserve"> </w:t>
      </w:r>
    </w:p>
    <w:p w:rsidR="008671C6" w:rsidRDefault="008671C6" w:rsidP="008671C6">
      <w:r>
        <w:t>Anhand der Potenzfunktionen als Beispiele kann so die Produktregel entdeckt werden. Es bleibt noch offen, ob sie auch für Produkte anderer Funktionstypen gilt. Eine beispielhafte Überprüfung (z</w:t>
      </w:r>
      <w:r w:rsidR="00D930E9">
        <w:t xml:space="preserve">um Beispiel an </w:t>
      </w:r>
      <m:oMath>
        <m:r>
          <w:rPr>
            <w:rFonts w:ascii="Cambria Math" w:hAnsi="Cambria Math"/>
          </w:rPr>
          <m:t>f</m:t>
        </m:r>
      </m:oMath>
      <w:r w:rsidR="00D930E9">
        <w:t xml:space="preserve"> mit </w:t>
      </w:r>
      <m:oMath>
        <m:r>
          <w:rPr>
            <w:rFonts w:ascii="Cambria Math" w:hAnsi="Cambria Math"/>
          </w:rPr>
          <m:t>f(x)=x</m:t>
        </m:r>
        <m:r>
          <w:rPr>
            <w:rFonts w:ascii="Cambria Math" w:hAnsi="Cambria Math" w:cs="Cambria Math"/>
          </w:rPr>
          <m:t>⋅</m:t>
        </m:r>
        <m:r>
          <w:rPr>
            <w:rFonts w:ascii="Cambria Math" w:hAnsi="Cambria Math"/>
          </w:rPr>
          <m:t xml:space="preserve"> sin(x)</m:t>
        </m:r>
      </m:oMath>
      <w:r>
        <w:t>) kann wie oben beschrieben auch graphisch mit digitalen Hilfsmitteln stattfinden, was gleichzeitig in der Phase der Wissenskonsolidierung lernförderlich wirken kann.</w:t>
      </w:r>
    </w:p>
    <w:p w:rsidR="008671C6" w:rsidRDefault="008671C6" w:rsidP="008671C6">
      <w:r>
        <w:t xml:space="preserve">Je nach Lerngruppe (Leistungs- oder Basisfach) folgt im weiteren Verlauf der Stunde ein formaler Beweis oder/und das Einüben und Festigen des Verfahrens. </w:t>
      </w:r>
    </w:p>
    <w:p w:rsidR="008B1D24" w:rsidRDefault="008B1D24" w:rsidP="00A266F2">
      <w:pPr>
        <w:pStyle w:val="berschrift3"/>
        <w:numPr>
          <w:ilvl w:val="0"/>
          <w:numId w:val="0"/>
        </w:numPr>
      </w:pPr>
      <w:r>
        <w:t>Herausfordernde Aufgaben</w:t>
      </w:r>
      <w:r w:rsidR="00A266F2">
        <w:t xml:space="preserve"> für die Übungsphase </w:t>
      </w:r>
    </w:p>
    <w:p w:rsidR="008671C6" w:rsidRDefault="008671C6" w:rsidP="008671C6">
      <w:r>
        <w:t xml:space="preserve">Beim Einüben sollte es bereits in diesem frühen Stadium nicht nur um Vorwärts-Routinen (Produkte von Funktionen ableiten) gehen. Sobald diese grundsätzlich beherrscht werden, kann durch </w:t>
      </w:r>
      <w:r>
        <w:lastRenderedPageBreak/>
        <w:t>variantenreiche Aufgaben die kognitive Aktivierung weiter gesichert und damit eine größere Verarbeitungstiefe erreicht werden.</w:t>
      </w:r>
    </w:p>
    <w:p w:rsidR="00E37D73" w:rsidRDefault="008671C6" w:rsidP="008671C6">
      <w:r>
        <w:t xml:space="preserve">Mögliche herausfordernde Aufgaben sind </w:t>
      </w:r>
      <w:r w:rsidR="00B806F3">
        <w:t>beispielsweise</w:t>
      </w:r>
      <w:r>
        <w:t>:</w:t>
      </w:r>
    </w:p>
    <w:p w:rsidR="008671C6" w:rsidRDefault="008671C6" w:rsidP="008671C6">
      <w:pPr>
        <w:pStyle w:val="AufzhlungszeichenPunkt"/>
      </w:pPr>
      <w:r>
        <w:t>Rückwärtsaufgaben, d</w:t>
      </w:r>
      <w:r w:rsidR="00D930E9">
        <w:t xml:space="preserve">as heißt </w:t>
      </w:r>
      <w:r>
        <w:t>es ist z</w:t>
      </w:r>
      <w:r w:rsidR="00D930E9">
        <w:t xml:space="preserve">um </w:t>
      </w:r>
      <w:r>
        <w:t>B</w:t>
      </w:r>
      <w:r w:rsidR="00D930E9">
        <w:t>eispiel</w:t>
      </w:r>
      <w:r>
        <w:t xml:space="preserve"> die Ableitung </w:t>
      </w:r>
      <m:oMath>
        <m:r>
          <w:rPr>
            <w:rFonts w:ascii="Cambria Math" w:hAnsi="Cambria Math"/>
          </w:rPr>
          <m:t>f‘</m:t>
        </m:r>
      </m:oMath>
      <w:r>
        <w:t xml:space="preserve"> von </w:t>
      </w:r>
      <m:oMath>
        <m:r>
          <w:rPr>
            <w:rFonts w:ascii="Cambria Math" w:hAnsi="Cambria Math"/>
          </w:rPr>
          <m:t>f = u</m:t>
        </m:r>
        <m:r>
          <w:rPr>
            <w:rFonts w:ascii="Cambria Math" w:hAnsi="Cambria Math" w:cs="Cambria Math"/>
          </w:rPr>
          <m:t>⋅</m:t>
        </m:r>
        <m:r>
          <w:rPr>
            <w:rFonts w:ascii="Cambria Math" w:hAnsi="Cambria Math"/>
          </w:rPr>
          <m:t xml:space="preserve"> v</m:t>
        </m:r>
      </m:oMath>
      <w:r>
        <w:t xml:space="preserve"> und die Funktion </w:t>
      </w:r>
      <m:oMath>
        <m:r>
          <w:rPr>
            <w:rFonts w:ascii="Cambria Math" w:hAnsi="Cambria Math"/>
          </w:rPr>
          <m:t>u</m:t>
        </m:r>
      </m:oMath>
      <w:r>
        <w:t xml:space="preserve"> gegeben, gesucht ist eine Funktion</w:t>
      </w:r>
      <m:oMath>
        <m:r>
          <w:rPr>
            <w:rFonts w:ascii="Cambria Math" w:hAnsi="Cambria Math"/>
          </w:rPr>
          <m:t xml:space="preserve"> v</m:t>
        </m:r>
      </m:oMath>
    </w:p>
    <w:p w:rsidR="008671C6" w:rsidRDefault="008671C6" w:rsidP="008671C6">
      <w:pPr>
        <w:pStyle w:val="AufzhlungszeichenPunkt"/>
      </w:pPr>
      <w:r w:rsidRPr="008671C6">
        <w:t>Identifizieren, Beschreiben und Korrigieren von Fehlern in f</w:t>
      </w:r>
      <w:r>
        <w:t>ehlerhaften</w:t>
      </w:r>
      <w:r w:rsidRPr="008671C6">
        <w:t xml:space="preserve"> Ableitungen von Produkten</w:t>
      </w:r>
    </w:p>
    <w:p w:rsidR="008671C6" w:rsidRDefault="008671C6" w:rsidP="008671C6">
      <w:pPr>
        <w:pStyle w:val="AufzhlungszeichenPunkt"/>
      </w:pPr>
      <w:r>
        <w:t>Zusammenstellen von Fehlern, die beim Ableiten von Produkten passieren können</w:t>
      </w:r>
    </w:p>
    <w:p w:rsidR="008671C6" w:rsidRDefault="008671C6" w:rsidP="00B806F3">
      <w:pPr>
        <w:pStyle w:val="AufzhlungszeichenPunkt"/>
        <w:numPr>
          <w:ilvl w:val="0"/>
          <w:numId w:val="0"/>
        </w:numPr>
      </w:pPr>
    </w:p>
    <w:p w:rsidR="00E37D73" w:rsidRDefault="00E37D73" w:rsidP="00036A13"/>
    <w:sectPr w:rsidR="00E37D73"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A00" w:rsidRDefault="00B33A00" w:rsidP="00263F44">
      <w:r>
        <w:separator/>
      </w:r>
    </w:p>
  </w:endnote>
  <w:endnote w:type="continuationSeparator" w:id="0">
    <w:p w:rsidR="00B33A00" w:rsidRDefault="00B33A00"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Times New Roman"/>
    <w:charset w:val="00"/>
    <w:family w:val="auto"/>
    <w:pitch w:val="variable"/>
    <w:sig w:usb0="00000001" w:usb1="00000000"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Courier New"/>
    <w:panose1 w:val="00000000000000000000"/>
    <w:charset w:val="00"/>
    <w:family w:val="modern"/>
    <w:notTrueType/>
    <w:pitch w:val="fixed"/>
    <w:sig w:usb0="00000000"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C671DA">
      <w:rPr>
        <w:noProof/>
        <w:sz w:val="20"/>
        <w:szCs w:val="20"/>
      </w:rPr>
      <w:t>02.08.2024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C671DA">
      <w:rPr>
        <w:noProof/>
        <w:sz w:val="20"/>
        <w:szCs w:val="20"/>
      </w:rPr>
      <w:t>2</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C671DA">
      <w:rPr>
        <w:noProof/>
        <w:sz w:val="20"/>
        <w:szCs w:val="20"/>
      </w:rPr>
      <w:t>4</w:t>
    </w:r>
    <w:r w:rsidRPr="00120371">
      <w:rPr>
        <w:sz w:val="20"/>
        <w:szCs w:val="20"/>
      </w:rPr>
      <w:fldChar w:fldCharType="end"/>
    </w:r>
  </w:p>
  <w:p w:rsidR="005A5400" w:rsidRDefault="005A540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A00" w:rsidRDefault="00B33A00" w:rsidP="00263F44">
      <w:r>
        <w:separator/>
      </w:r>
    </w:p>
  </w:footnote>
  <w:footnote w:type="continuationSeparator" w:id="0">
    <w:p w:rsidR="00B33A00" w:rsidRDefault="00B33A00"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D1D7C91"/>
    <w:multiLevelType w:val="hybridMultilevel"/>
    <w:tmpl w:val="56C2A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B2E6AFF"/>
    <w:multiLevelType w:val="hybridMultilevel"/>
    <w:tmpl w:val="B98CC52A"/>
    <w:lvl w:ilvl="0" w:tplc="37C61C66">
      <w:start w:val="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0" w15:restartNumberingAfterBreak="0">
    <w:nsid w:val="51AC6861"/>
    <w:multiLevelType w:val="hybridMultilevel"/>
    <w:tmpl w:val="3ED02B0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3"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4"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6"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10"/>
  </w:num>
  <w:num w:numId="3">
    <w:abstractNumId w:val="22"/>
  </w:num>
  <w:num w:numId="4">
    <w:abstractNumId w:val="19"/>
  </w:num>
  <w:num w:numId="5">
    <w:abstractNumId w:val="19"/>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5"/>
  </w:num>
  <w:num w:numId="9">
    <w:abstractNumId w:val="12"/>
  </w:num>
  <w:num w:numId="10">
    <w:abstractNumId w:val="25"/>
  </w:num>
  <w:num w:numId="11">
    <w:abstractNumId w:val="17"/>
  </w:num>
  <w:num w:numId="12">
    <w:abstractNumId w:val="25"/>
  </w:num>
  <w:num w:numId="13">
    <w:abstractNumId w:val="23"/>
  </w:num>
  <w:num w:numId="14">
    <w:abstractNumId w:val="14"/>
  </w:num>
  <w:num w:numId="15">
    <w:abstractNumId w:val="16"/>
  </w:num>
  <w:num w:numId="16">
    <w:abstractNumId w:val="26"/>
  </w:num>
  <w:num w:numId="17">
    <w:abstractNumId w:val="11"/>
  </w:num>
  <w:num w:numId="18">
    <w:abstractNumId w:val="21"/>
  </w:num>
  <w:num w:numId="19">
    <w:abstractNumId w:val="23"/>
    <w:lvlOverride w:ilvl="0">
      <w:startOverride w:val="1"/>
    </w:lvlOverride>
  </w:num>
  <w:num w:numId="20">
    <w:abstractNumId w:val="14"/>
    <w:lvlOverride w:ilvl="0">
      <w:startOverride w:val="1"/>
    </w:lvlOverride>
  </w:num>
  <w:num w:numId="21">
    <w:abstractNumId w:val="23"/>
    <w:lvlOverride w:ilvl="0">
      <w:startOverride w:val="1"/>
    </w:lvlOverride>
  </w:num>
  <w:num w:numId="22">
    <w:abstractNumId w:val="23"/>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7"/>
  </w:num>
  <w:num w:numId="34">
    <w:abstractNumId w:val="21"/>
  </w:num>
  <w:num w:numId="35">
    <w:abstractNumId w:val="23"/>
    <w:lvlOverride w:ilvl="0">
      <w:startOverride w:val="1"/>
    </w:lvlOverride>
  </w:num>
  <w:num w:numId="36">
    <w:abstractNumId w:val="23"/>
    <w:lvlOverride w:ilvl="0">
      <w:startOverride w:val="1"/>
    </w:lvlOverride>
  </w:num>
  <w:num w:numId="37">
    <w:abstractNumId w:val="18"/>
  </w:num>
  <w:num w:numId="38">
    <w:abstractNumId w:val="15"/>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0A0"/>
    <w:rsid w:val="000119F5"/>
    <w:rsid w:val="0002154A"/>
    <w:rsid w:val="00035065"/>
    <w:rsid w:val="00036A13"/>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1845"/>
    <w:rsid w:val="001A2103"/>
    <w:rsid w:val="001A7B50"/>
    <w:rsid w:val="001E03DE"/>
    <w:rsid w:val="001E2674"/>
    <w:rsid w:val="002115D1"/>
    <w:rsid w:val="00220C31"/>
    <w:rsid w:val="002223B8"/>
    <w:rsid w:val="00230761"/>
    <w:rsid w:val="0023488D"/>
    <w:rsid w:val="00241FAB"/>
    <w:rsid w:val="0024208F"/>
    <w:rsid w:val="00244304"/>
    <w:rsid w:val="00253D95"/>
    <w:rsid w:val="002606E0"/>
    <w:rsid w:val="00263F44"/>
    <w:rsid w:val="00274B6E"/>
    <w:rsid w:val="00282513"/>
    <w:rsid w:val="0028650B"/>
    <w:rsid w:val="00287A5D"/>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A5400"/>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2964"/>
    <w:rsid w:val="0064329A"/>
    <w:rsid w:val="006505DB"/>
    <w:rsid w:val="00653A69"/>
    <w:rsid w:val="0066471F"/>
    <w:rsid w:val="00670BD3"/>
    <w:rsid w:val="00671F5D"/>
    <w:rsid w:val="00676A9C"/>
    <w:rsid w:val="00686F80"/>
    <w:rsid w:val="00687801"/>
    <w:rsid w:val="00695285"/>
    <w:rsid w:val="00697CA8"/>
    <w:rsid w:val="006B3B75"/>
    <w:rsid w:val="006C1699"/>
    <w:rsid w:val="006D2667"/>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37D56"/>
    <w:rsid w:val="00851F1D"/>
    <w:rsid w:val="008626D1"/>
    <w:rsid w:val="008666EC"/>
    <w:rsid w:val="008671C6"/>
    <w:rsid w:val="00872FD6"/>
    <w:rsid w:val="008836AE"/>
    <w:rsid w:val="00891551"/>
    <w:rsid w:val="008A2EBA"/>
    <w:rsid w:val="008A7911"/>
    <w:rsid w:val="008B1D24"/>
    <w:rsid w:val="008B5BD4"/>
    <w:rsid w:val="008B696F"/>
    <w:rsid w:val="008D547C"/>
    <w:rsid w:val="008E0658"/>
    <w:rsid w:val="008E12E1"/>
    <w:rsid w:val="008E62DC"/>
    <w:rsid w:val="008F3F19"/>
    <w:rsid w:val="009027E5"/>
    <w:rsid w:val="0090616C"/>
    <w:rsid w:val="0092578C"/>
    <w:rsid w:val="00934807"/>
    <w:rsid w:val="00934B0F"/>
    <w:rsid w:val="009355FC"/>
    <w:rsid w:val="00947D37"/>
    <w:rsid w:val="00950A22"/>
    <w:rsid w:val="009533B3"/>
    <w:rsid w:val="009638F8"/>
    <w:rsid w:val="00963EDC"/>
    <w:rsid w:val="0097339B"/>
    <w:rsid w:val="009762CC"/>
    <w:rsid w:val="00984D60"/>
    <w:rsid w:val="009935DA"/>
    <w:rsid w:val="009A2D42"/>
    <w:rsid w:val="009B52DB"/>
    <w:rsid w:val="009C05F9"/>
    <w:rsid w:val="009C59DB"/>
    <w:rsid w:val="009E1A78"/>
    <w:rsid w:val="009E4E76"/>
    <w:rsid w:val="009F4E5F"/>
    <w:rsid w:val="00A02163"/>
    <w:rsid w:val="00A12327"/>
    <w:rsid w:val="00A2219A"/>
    <w:rsid w:val="00A22A12"/>
    <w:rsid w:val="00A266F2"/>
    <w:rsid w:val="00A32CC4"/>
    <w:rsid w:val="00A672F9"/>
    <w:rsid w:val="00A718E9"/>
    <w:rsid w:val="00A776BB"/>
    <w:rsid w:val="00A80D3E"/>
    <w:rsid w:val="00A82D51"/>
    <w:rsid w:val="00A83CBC"/>
    <w:rsid w:val="00A85A39"/>
    <w:rsid w:val="00A9421D"/>
    <w:rsid w:val="00AA479F"/>
    <w:rsid w:val="00AA4CD0"/>
    <w:rsid w:val="00AB0FE7"/>
    <w:rsid w:val="00AB3614"/>
    <w:rsid w:val="00AD72AA"/>
    <w:rsid w:val="00AE6F99"/>
    <w:rsid w:val="00AE7ED3"/>
    <w:rsid w:val="00AF3A17"/>
    <w:rsid w:val="00B00C2B"/>
    <w:rsid w:val="00B0722F"/>
    <w:rsid w:val="00B16CF9"/>
    <w:rsid w:val="00B33A00"/>
    <w:rsid w:val="00B347F2"/>
    <w:rsid w:val="00B34CB2"/>
    <w:rsid w:val="00B63E4E"/>
    <w:rsid w:val="00B71303"/>
    <w:rsid w:val="00B73422"/>
    <w:rsid w:val="00B806F3"/>
    <w:rsid w:val="00B8215D"/>
    <w:rsid w:val="00B90B2E"/>
    <w:rsid w:val="00BA4783"/>
    <w:rsid w:val="00BA5A1F"/>
    <w:rsid w:val="00BA69FB"/>
    <w:rsid w:val="00BB47FF"/>
    <w:rsid w:val="00BD195B"/>
    <w:rsid w:val="00BF6D36"/>
    <w:rsid w:val="00C1022E"/>
    <w:rsid w:val="00C20184"/>
    <w:rsid w:val="00C22C2F"/>
    <w:rsid w:val="00C22DA6"/>
    <w:rsid w:val="00C43374"/>
    <w:rsid w:val="00C463C2"/>
    <w:rsid w:val="00C6360C"/>
    <w:rsid w:val="00C66C69"/>
    <w:rsid w:val="00C671DA"/>
    <w:rsid w:val="00C74AB3"/>
    <w:rsid w:val="00C77E96"/>
    <w:rsid w:val="00C8127F"/>
    <w:rsid w:val="00C91BDE"/>
    <w:rsid w:val="00C964C8"/>
    <w:rsid w:val="00CA12E7"/>
    <w:rsid w:val="00CB6C1D"/>
    <w:rsid w:val="00CC2266"/>
    <w:rsid w:val="00CC49D7"/>
    <w:rsid w:val="00CC5209"/>
    <w:rsid w:val="00CC5F04"/>
    <w:rsid w:val="00CC6C70"/>
    <w:rsid w:val="00CD6932"/>
    <w:rsid w:val="00D05737"/>
    <w:rsid w:val="00D074DD"/>
    <w:rsid w:val="00D11D30"/>
    <w:rsid w:val="00D24408"/>
    <w:rsid w:val="00D31E54"/>
    <w:rsid w:val="00D46307"/>
    <w:rsid w:val="00D6138B"/>
    <w:rsid w:val="00D6554E"/>
    <w:rsid w:val="00D6702E"/>
    <w:rsid w:val="00D727DB"/>
    <w:rsid w:val="00D80989"/>
    <w:rsid w:val="00D813BA"/>
    <w:rsid w:val="00D83FEF"/>
    <w:rsid w:val="00D86561"/>
    <w:rsid w:val="00D930E9"/>
    <w:rsid w:val="00D935AC"/>
    <w:rsid w:val="00D969BB"/>
    <w:rsid w:val="00DA10EA"/>
    <w:rsid w:val="00DA1E6E"/>
    <w:rsid w:val="00DD03E6"/>
    <w:rsid w:val="00DD0775"/>
    <w:rsid w:val="00DD3ABE"/>
    <w:rsid w:val="00DE41D6"/>
    <w:rsid w:val="00DE7F37"/>
    <w:rsid w:val="00E33CC2"/>
    <w:rsid w:val="00E37D73"/>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C50A0"/>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3BFD7F7-100B-4C39-A02E-02CDC144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53r\Downloads\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8F43EFA-4BE8-41B0-8EB6-6E9A77AB3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4</Pages>
  <Words>1070</Words>
  <Characters>6741</Characters>
  <Application>Microsoft Office Word</Application>
  <DocSecurity>4</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dc:creator>
  <cp:keywords/>
  <dc:description/>
  <cp:lastModifiedBy>Amiri, Frederike (ZSL)</cp:lastModifiedBy>
  <cp:revision>2</cp:revision>
  <dcterms:created xsi:type="dcterms:W3CDTF">2024-08-02T12:35:00Z</dcterms:created>
  <dcterms:modified xsi:type="dcterms:W3CDTF">2024-08-02T12:35:00Z</dcterms:modified>
</cp:coreProperties>
</file>